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6175C6" w:rsidRDefault="002738B8" w:rsidP="002738B8">
      <w:bookmarkStart w:id="0" w:name="_GoBack"/>
      <w:bookmarkEnd w:id="0"/>
      <w:r w:rsidRPr="006175C6"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6175C6" w:rsidRDefault="002738B8" w:rsidP="002738B8"/>
    <w:p w:rsidR="002738B8" w:rsidRPr="006175C6" w:rsidRDefault="002738B8" w:rsidP="002738B8"/>
    <w:p w:rsidR="00DF1970" w:rsidRPr="006175C6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Pr="006175C6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 w:rsidRPr="006175C6">
        <w:rPr>
          <w:rFonts w:ascii="Calibri" w:hAnsi="Calibri"/>
          <w:b/>
          <w:sz w:val="28"/>
          <w:szCs w:val="28"/>
        </w:rPr>
        <w:t>Konkrétní zadání</w:t>
      </w:r>
    </w:p>
    <w:p w:rsidR="002738B8" w:rsidRPr="006175C6" w:rsidRDefault="002738B8" w:rsidP="002738B8">
      <w:pPr>
        <w:spacing w:after="360"/>
      </w:pPr>
    </w:p>
    <w:p w:rsidR="002738B8" w:rsidRPr="006175C6" w:rsidRDefault="00841622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 w:rsidRPr="006175C6">
        <w:rPr>
          <w:rFonts w:ascii="Calibri" w:hAnsi="Calibri"/>
          <w:b/>
          <w:sz w:val="28"/>
          <w:szCs w:val="28"/>
        </w:rPr>
        <w:t>29-030-H Výroba lahůdek</w:t>
      </w:r>
    </w:p>
    <w:p w:rsidR="002738B8" w:rsidRPr="006175C6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6175C6">
        <w:rPr>
          <w:rFonts w:ascii="Calibri" w:hAnsi="Calibri"/>
          <w:b/>
          <w:sz w:val="28"/>
          <w:szCs w:val="28"/>
          <w:lang w:val="cs-CZ"/>
        </w:rPr>
        <w:t xml:space="preserve">Zadání pro účastníky ověřování </w:t>
      </w:r>
    </w:p>
    <w:p w:rsidR="00F84DA3" w:rsidRPr="006175C6" w:rsidRDefault="00F84DA3" w:rsidP="00F84DA3">
      <w:pPr>
        <w:rPr>
          <w:lang w:eastAsia="en-US"/>
        </w:rPr>
      </w:pPr>
    </w:p>
    <w:p w:rsidR="007C477C" w:rsidRPr="006175C6" w:rsidRDefault="007C477C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6175C6">
        <w:rPr>
          <w:rFonts w:ascii="Calibri" w:eastAsia="Calibri" w:hAnsi="Calibri"/>
          <w:b/>
          <w:lang w:eastAsia="en-US"/>
        </w:rPr>
        <w:t>Praktická zkouška</w:t>
      </w:r>
    </w:p>
    <w:p w:rsidR="009461D3" w:rsidRPr="006175C6" w:rsidRDefault="00DF3040" w:rsidP="00696802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Převezměte</w:t>
      </w:r>
      <w:r w:rsidR="00C47F53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zadané </w:t>
      </w:r>
      <w:r w:rsidR="00C47F53" w:rsidRPr="006175C6">
        <w:rPr>
          <w:rFonts w:ascii="Calibri" w:eastAsia="Calibri" w:hAnsi="Calibri"/>
          <w:lang w:eastAsia="en-US"/>
        </w:rPr>
        <w:t xml:space="preserve">suroviny, polotovary </w:t>
      </w:r>
      <w:r w:rsidRPr="006175C6">
        <w:rPr>
          <w:rFonts w:ascii="Calibri" w:eastAsia="Calibri" w:hAnsi="Calibri"/>
          <w:lang w:eastAsia="en-US"/>
        </w:rPr>
        <w:t>nebo</w:t>
      </w:r>
      <w:r w:rsidR="00C47F53" w:rsidRPr="006175C6">
        <w:rPr>
          <w:rFonts w:ascii="Calibri" w:eastAsia="Calibri" w:hAnsi="Calibri"/>
          <w:lang w:eastAsia="en-US"/>
        </w:rPr>
        <w:t xml:space="preserve"> přísady</w:t>
      </w:r>
      <w:r w:rsidR="0002045F">
        <w:rPr>
          <w:rFonts w:ascii="Calibri" w:eastAsia="Calibri" w:hAnsi="Calibri"/>
          <w:lang w:eastAsia="en-US"/>
        </w:rPr>
        <w:t>.</w:t>
      </w:r>
    </w:p>
    <w:p w:rsidR="00C47F53" w:rsidRPr="006175C6" w:rsidRDefault="00DF3040" w:rsidP="00696802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Zkontrolujte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zadané </w:t>
      </w:r>
      <w:r w:rsidR="004A3B1C" w:rsidRPr="006175C6">
        <w:rPr>
          <w:rFonts w:ascii="Calibri" w:eastAsia="Calibri" w:hAnsi="Calibri"/>
          <w:lang w:eastAsia="en-US"/>
        </w:rPr>
        <w:t xml:space="preserve">množství a kvalitu surovin, polotovarů </w:t>
      </w:r>
      <w:r w:rsidRPr="006175C6">
        <w:rPr>
          <w:rFonts w:ascii="Calibri" w:eastAsia="Calibri" w:hAnsi="Calibri"/>
          <w:lang w:eastAsia="en-US"/>
        </w:rPr>
        <w:t>nebo</w:t>
      </w:r>
      <w:r w:rsidR="004A3B1C" w:rsidRPr="006175C6">
        <w:rPr>
          <w:rFonts w:ascii="Calibri" w:eastAsia="Calibri" w:hAnsi="Calibri"/>
          <w:lang w:eastAsia="en-US"/>
        </w:rPr>
        <w:t xml:space="preserve"> přísad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DF3040" w:rsidP="00696802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Uskladněte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zadané </w:t>
      </w:r>
      <w:r w:rsidR="004A3B1C" w:rsidRPr="006175C6">
        <w:rPr>
          <w:rFonts w:ascii="Calibri" w:eastAsia="Calibri" w:hAnsi="Calibri"/>
          <w:lang w:eastAsia="en-US"/>
        </w:rPr>
        <w:t xml:space="preserve">suroviny, polotovary </w:t>
      </w:r>
      <w:r w:rsidRPr="006175C6">
        <w:rPr>
          <w:rFonts w:ascii="Calibri" w:eastAsia="Calibri" w:hAnsi="Calibri"/>
          <w:lang w:eastAsia="en-US"/>
        </w:rPr>
        <w:t>nebo</w:t>
      </w:r>
      <w:r w:rsidR="004A3B1C" w:rsidRPr="006175C6">
        <w:rPr>
          <w:rFonts w:ascii="Calibri" w:eastAsia="Calibri" w:hAnsi="Calibri"/>
          <w:lang w:eastAsia="en-US"/>
        </w:rPr>
        <w:t xml:space="preserve"> přísady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4A3B1C" w:rsidRPr="006175C6" w:rsidRDefault="0017234F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Připravte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zadané </w:t>
      </w:r>
      <w:r w:rsidR="004A3B1C" w:rsidRPr="006175C6">
        <w:rPr>
          <w:rFonts w:ascii="Calibri" w:eastAsia="Calibri" w:hAnsi="Calibri"/>
          <w:lang w:eastAsia="en-US"/>
        </w:rPr>
        <w:t>suroviny a polot</w:t>
      </w:r>
      <w:r w:rsidRPr="006175C6">
        <w:rPr>
          <w:rFonts w:ascii="Calibri" w:eastAsia="Calibri" w:hAnsi="Calibri"/>
          <w:lang w:eastAsia="en-US"/>
        </w:rPr>
        <w:t>ovary k tepelnému opracování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17234F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Nastavte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="00205217">
        <w:rPr>
          <w:rFonts w:ascii="Calibri" w:eastAsia="Calibri" w:hAnsi="Calibri"/>
          <w:lang w:eastAsia="en-US"/>
        </w:rPr>
        <w:t xml:space="preserve">způsob a </w:t>
      </w:r>
      <w:r w:rsidR="004A3B1C" w:rsidRPr="006175C6">
        <w:rPr>
          <w:rFonts w:ascii="Calibri" w:eastAsia="Calibri" w:hAnsi="Calibri"/>
          <w:lang w:eastAsia="en-US"/>
        </w:rPr>
        <w:t xml:space="preserve">režim </w:t>
      </w:r>
      <w:r w:rsidR="0002045F">
        <w:rPr>
          <w:rFonts w:ascii="Calibri" w:eastAsia="Calibri" w:hAnsi="Calibri"/>
          <w:lang w:eastAsia="en-US"/>
        </w:rPr>
        <w:t>jejich tepelného opracování.</w:t>
      </w:r>
    </w:p>
    <w:p w:rsidR="004A3B1C" w:rsidRPr="006175C6" w:rsidRDefault="00205217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</w:t>
      </w:r>
      <w:r w:rsidR="0017234F" w:rsidRPr="006175C6">
        <w:rPr>
          <w:rFonts w:ascii="Calibri" w:eastAsia="Calibri" w:hAnsi="Calibri"/>
          <w:lang w:eastAsia="en-US"/>
        </w:rPr>
        <w:t>ontrolujte</w:t>
      </w:r>
      <w:r w:rsidR="004A3B1C" w:rsidRPr="006175C6">
        <w:rPr>
          <w:rFonts w:ascii="Calibri" w:eastAsia="Calibri" w:hAnsi="Calibri"/>
          <w:lang w:eastAsia="en-US"/>
        </w:rPr>
        <w:t xml:space="preserve"> průběh tepelného procesu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23317B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Zchlaďte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="00205217">
        <w:rPr>
          <w:rFonts w:ascii="Calibri" w:eastAsia="Calibri" w:hAnsi="Calibri"/>
          <w:lang w:eastAsia="en-US"/>
        </w:rPr>
        <w:t>tyto</w:t>
      </w:r>
      <w:r w:rsidRPr="006175C6">
        <w:rPr>
          <w:rFonts w:ascii="Calibri" w:eastAsia="Calibri" w:hAnsi="Calibri"/>
          <w:lang w:eastAsia="en-US"/>
        </w:rPr>
        <w:t xml:space="preserve"> </w:t>
      </w:r>
      <w:r w:rsidR="004A3B1C" w:rsidRPr="006175C6">
        <w:rPr>
          <w:rFonts w:ascii="Calibri" w:eastAsia="Calibri" w:hAnsi="Calibri"/>
          <w:lang w:eastAsia="en-US"/>
        </w:rPr>
        <w:t xml:space="preserve">výrobky </w:t>
      </w:r>
      <w:r w:rsidR="00205217">
        <w:rPr>
          <w:rFonts w:ascii="Calibri" w:eastAsia="Calibri" w:hAnsi="Calibri"/>
          <w:lang w:eastAsia="en-US"/>
        </w:rPr>
        <w:t>a</w:t>
      </w:r>
      <w:r w:rsidR="004A3B1C" w:rsidRPr="006175C6">
        <w:rPr>
          <w:rFonts w:ascii="Calibri" w:eastAsia="Calibri" w:hAnsi="Calibri"/>
          <w:lang w:eastAsia="en-US"/>
        </w:rPr>
        <w:t xml:space="preserve"> polotovary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4A3B1C" w:rsidRPr="006175C6" w:rsidRDefault="0023317B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Oči</w:t>
      </w:r>
      <w:r w:rsidR="006175C6">
        <w:rPr>
          <w:rFonts w:ascii="Calibri" w:eastAsia="Calibri" w:hAnsi="Calibri"/>
          <w:lang w:eastAsia="en-US"/>
        </w:rPr>
        <w:t>stě</w:t>
      </w:r>
      <w:r w:rsidRPr="006175C6">
        <w:rPr>
          <w:rFonts w:ascii="Calibri" w:eastAsia="Calibri" w:hAnsi="Calibri"/>
          <w:lang w:eastAsia="en-US"/>
        </w:rPr>
        <w:t>te a upravte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zadané </w:t>
      </w:r>
      <w:r w:rsidR="004A3B1C" w:rsidRPr="006175C6">
        <w:rPr>
          <w:rFonts w:ascii="Calibri" w:eastAsia="Calibri" w:hAnsi="Calibri"/>
          <w:lang w:eastAsia="en-US"/>
        </w:rPr>
        <w:t>suroviny před zpracováním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23317B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Opracujte určené suroviny zadaným tepelným</w:t>
      </w:r>
      <w:r w:rsidR="0002045F">
        <w:rPr>
          <w:rFonts w:ascii="Calibri" w:eastAsia="Calibri" w:hAnsi="Calibri"/>
          <w:lang w:eastAsia="en-US"/>
        </w:rPr>
        <w:t xml:space="preserve"> způsobem.</w:t>
      </w:r>
    </w:p>
    <w:p w:rsidR="004A3B1C" w:rsidRPr="006175C6" w:rsidRDefault="0023317B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Předveďte r</w:t>
      </w:r>
      <w:r w:rsidR="004A3B1C" w:rsidRPr="006175C6">
        <w:rPr>
          <w:rFonts w:ascii="Calibri" w:eastAsia="Calibri" w:hAnsi="Calibri"/>
          <w:lang w:eastAsia="en-US"/>
        </w:rPr>
        <w:t>učn</w:t>
      </w:r>
      <w:r w:rsidRPr="006175C6">
        <w:rPr>
          <w:rFonts w:ascii="Calibri" w:eastAsia="Calibri" w:hAnsi="Calibri"/>
          <w:lang w:eastAsia="en-US"/>
        </w:rPr>
        <w:t>í</w:t>
      </w:r>
      <w:r w:rsidR="004A3B1C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>dělení surovin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FF4200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Předveďte</w:t>
      </w:r>
      <w:r w:rsidR="004A3B1C" w:rsidRPr="006175C6">
        <w:rPr>
          <w:rFonts w:ascii="Calibri" w:eastAsia="Calibri" w:hAnsi="Calibri"/>
          <w:lang w:eastAsia="en-US"/>
        </w:rPr>
        <w:t xml:space="preserve"> marinování zeleniny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4A3B1C" w:rsidRPr="006175C6" w:rsidRDefault="00B5321A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Připravte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>zadanou studenou</w:t>
      </w:r>
      <w:r w:rsidR="00047791" w:rsidRPr="006175C6">
        <w:rPr>
          <w:rFonts w:ascii="Calibri" w:eastAsia="Calibri" w:hAnsi="Calibri"/>
          <w:lang w:eastAsia="en-US"/>
        </w:rPr>
        <w:t xml:space="preserve"> omáčk</w:t>
      </w:r>
      <w:r w:rsidRPr="006175C6">
        <w:rPr>
          <w:rFonts w:ascii="Calibri" w:eastAsia="Calibri" w:hAnsi="Calibri"/>
          <w:lang w:eastAsia="en-US"/>
        </w:rPr>
        <w:t>u</w:t>
      </w:r>
      <w:r w:rsidR="00047791" w:rsidRPr="006175C6">
        <w:rPr>
          <w:rFonts w:ascii="Calibri" w:eastAsia="Calibri" w:hAnsi="Calibri"/>
          <w:lang w:eastAsia="en-US"/>
        </w:rPr>
        <w:t xml:space="preserve"> v souladu s technologickým postupem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B5321A" w:rsidP="004A3B1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Předveďte u</w:t>
      </w:r>
      <w:r w:rsidR="00047791" w:rsidRPr="006175C6">
        <w:rPr>
          <w:rFonts w:ascii="Calibri" w:eastAsia="Calibri" w:hAnsi="Calibri"/>
          <w:lang w:eastAsia="en-US"/>
        </w:rPr>
        <w:t>chová</w:t>
      </w:r>
      <w:r w:rsidRPr="006175C6">
        <w:rPr>
          <w:rFonts w:ascii="Calibri" w:eastAsia="Calibri" w:hAnsi="Calibri"/>
          <w:lang w:eastAsia="en-US"/>
        </w:rPr>
        <w:t>ní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>této</w:t>
      </w:r>
      <w:r w:rsidR="00047791" w:rsidRPr="006175C6">
        <w:rPr>
          <w:rFonts w:ascii="Calibri" w:eastAsia="Calibri" w:hAnsi="Calibri"/>
          <w:lang w:eastAsia="en-US"/>
        </w:rPr>
        <w:t xml:space="preserve"> studené omáčky před dalším zpracováním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047791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047791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B5321A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Upravte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vybrané </w:t>
      </w:r>
      <w:r w:rsidR="00047791" w:rsidRPr="006175C6">
        <w:rPr>
          <w:rFonts w:ascii="Calibri" w:eastAsia="Calibri" w:hAnsi="Calibri"/>
          <w:lang w:eastAsia="en-US"/>
        </w:rPr>
        <w:t>suroviny podle technologického postupu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B5321A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Zhotovte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zadaný </w:t>
      </w:r>
      <w:r w:rsidR="00047791" w:rsidRPr="006175C6">
        <w:rPr>
          <w:rFonts w:ascii="Calibri" w:eastAsia="Calibri" w:hAnsi="Calibri"/>
          <w:lang w:eastAsia="en-US"/>
        </w:rPr>
        <w:t>lahůdkářsk</w:t>
      </w:r>
      <w:r w:rsidRPr="006175C6">
        <w:rPr>
          <w:rFonts w:ascii="Calibri" w:eastAsia="Calibri" w:hAnsi="Calibri"/>
          <w:lang w:eastAsia="en-US"/>
        </w:rPr>
        <w:t>ý</w:t>
      </w:r>
      <w:r w:rsidR="00047791" w:rsidRPr="006175C6">
        <w:rPr>
          <w:rFonts w:ascii="Calibri" w:eastAsia="Calibri" w:hAnsi="Calibri"/>
          <w:lang w:eastAsia="en-US"/>
        </w:rPr>
        <w:t xml:space="preserve"> salát</w:t>
      </w:r>
      <w:r w:rsidR="0002045F">
        <w:rPr>
          <w:rFonts w:ascii="Calibri" w:eastAsia="Calibri" w:hAnsi="Calibri"/>
          <w:lang w:eastAsia="en-US"/>
        </w:rPr>
        <w:t>.</w:t>
      </w:r>
    </w:p>
    <w:p w:rsidR="00B5321A" w:rsidRPr="006175C6" w:rsidRDefault="00B5321A" w:rsidP="00047791">
      <w:pPr>
        <w:jc w:val="both"/>
        <w:rPr>
          <w:rFonts w:ascii="Calibri" w:eastAsia="Calibri" w:hAnsi="Calibri"/>
          <w:lang w:eastAsia="en-US"/>
        </w:rPr>
      </w:pPr>
    </w:p>
    <w:p w:rsidR="003C6564" w:rsidRPr="006175C6" w:rsidRDefault="003C6564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B5321A" w:rsidP="00B5321A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Upravte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zadané </w:t>
      </w:r>
      <w:r w:rsidR="00047791" w:rsidRPr="006175C6">
        <w:rPr>
          <w:rFonts w:ascii="Calibri" w:eastAsia="Calibri" w:hAnsi="Calibri"/>
          <w:lang w:eastAsia="en-US"/>
        </w:rPr>
        <w:t>suroviny</w:t>
      </w:r>
      <w:r w:rsidRPr="006175C6">
        <w:rPr>
          <w:rFonts w:ascii="Calibri" w:eastAsia="Calibri" w:hAnsi="Calibri"/>
          <w:lang w:eastAsia="en-US"/>
        </w:rPr>
        <w:t xml:space="preserve"> podle </w:t>
      </w:r>
      <w:r w:rsidR="00205217">
        <w:rPr>
          <w:rFonts w:ascii="Calibri" w:eastAsia="Calibri" w:hAnsi="Calibri"/>
          <w:lang w:eastAsia="en-US"/>
        </w:rPr>
        <w:t xml:space="preserve">příslušného </w:t>
      </w:r>
      <w:r w:rsidRPr="006175C6">
        <w:rPr>
          <w:rFonts w:ascii="Calibri" w:eastAsia="Calibri" w:hAnsi="Calibri"/>
          <w:lang w:eastAsia="en-US"/>
        </w:rPr>
        <w:t>technologického postupu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B5321A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Natřete pečivo pomazánkou</w:t>
      </w:r>
      <w:r w:rsidR="00047791" w:rsidRPr="006175C6">
        <w:rPr>
          <w:rFonts w:ascii="Calibri" w:eastAsia="Calibri" w:hAnsi="Calibri"/>
          <w:lang w:eastAsia="en-US"/>
        </w:rPr>
        <w:t>, napl</w:t>
      </w:r>
      <w:r w:rsidRPr="006175C6">
        <w:rPr>
          <w:rFonts w:ascii="Calibri" w:eastAsia="Calibri" w:hAnsi="Calibri"/>
          <w:lang w:eastAsia="en-US"/>
        </w:rPr>
        <w:t xml:space="preserve">ňte </w:t>
      </w:r>
      <w:r w:rsidR="00205217">
        <w:rPr>
          <w:rFonts w:ascii="Calibri" w:eastAsia="Calibri" w:hAnsi="Calibri"/>
          <w:lang w:eastAsia="en-US"/>
        </w:rPr>
        <w:t xml:space="preserve">je </w:t>
      </w:r>
      <w:r w:rsidRPr="006175C6">
        <w:rPr>
          <w:rFonts w:ascii="Calibri" w:eastAsia="Calibri" w:hAnsi="Calibri"/>
          <w:lang w:eastAsia="en-US"/>
        </w:rPr>
        <w:t>a naaranžujte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047791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Na</w:t>
      </w:r>
      <w:r w:rsidR="00B5321A" w:rsidRPr="006175C6">
        <w:rPr>
          <w:rFonts w:ascii="Calibri" w:eastAsia="Calibri" w:hAnsi="Calibri"/>
          <w:lang w:eastAsia="en-US"/>
        </w:rPr>
        <w:t>aranžujte</w:t>
      </w:r>
      <w:r w:rsidRPr="006175C6">
        <w:rPr>
          <w:rFonts w:ascii="Calibri" w:eastAsia="Calibri" w:hAnsi="Calibri"/>
          <w:lang w:eastAsia="en-US"/>
        </w:rPr>
        <w:t xml:space="preserve"> </w:t>
      </w:r>
      <w:r w:rsidR="00B5321A" w:rsidRPr="006175C6">
        <w:rPr>
          <w:rFonts w:ascii="Calibri" w:eastAsia="Calibri" w:hAnsi="Calibri"/>
          <w:lang w:eastAsia="en-US"/>
        </w:rPr>
        <w:t xml:space="preserve">vyrobené </w:t>
      </w:r>
      <w:r w:rsidRPr="006175C6">
        <w:rPr>
          <w:rFonts w:ascii="Calibri" w:eastAsia="Calibri" w:hAnsi="Calibri"/>
          <w:lang w:eastAsia="en-US"/>
        </w:rPr>
        <w:t>potraviny na obložené</w:t>
      </w:r>
      <w:r w:rsidR="00B5321A" w:rsidRPr="006175C6">
        <w:rPr>
          <w:rFonts w:ascii="Calibri" w:eastAsia="Calibri" w:hAnsi="Calibri"/>
          <w:lang w:eastAsia="en-US"/>
        </w:rPr>
        <w:t xml:space="preserve"> mísy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047791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047791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B5321A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Použijte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="008A5F3B" w:rsidRPr="006175C6">
        <w:rPr>
          <w:rFonts w:ascii="Calibri" w:eastAsia="Calibri" w:hAnsi="Calibri"/>
          <w:lang w:eastAsia="en-US"/>
        </w:rPr>
        <w:t xml:space="preserve">pro výrobu </w:t>
      </w:r>
      <w:r w:rsidRPr="006175C6">
        <w:rPr>
          <w:rFonts w:ascii="Calibri" w:eastAsia="Calibri" w:hAnsi="Calibri"/>
          <w:lang w:eastAsia="en-US"/>
        </w:rPr>
        <w:t>odpovídající</w:t>
      </w:r>
      <w:r w:rsidR="00047791" w:rsidRPr="006175C6">
        <w:rPr>
          <w:rFonts w:ascii="Calibri" w:eastAsia="Calibri" w:hAnsi="Calibri"/>
          <w:lang w:eastAsia="en-US"/>
        </w:rPr>
        <w:t xml:space="preserve"> technologické vybavení</w:t>
      </w:r>
      <w:r w:rsidR="0002045F">
        <w:rPr>
          <w:rFonts w:ascii="Calibri" w:eastAsia="Calibri" w:hAnsi="Calibri"/>
          <w:lang w:eastAsia="en-US"/>
        </w:rPr>
        <w:t>.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</w:p>
    <w:p w:rsidR="00047791" w:rsidRPr="006175C6" w:rsidRDefault="008A5F3B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lastRenderedPageBreak/>
        <w:t>Proveďte</w:t>
      </w:r>
      <w:r w:rsidR="00047791" w:rsidRPr="006175C6">
        <w:rPr>
          <w:rFonts w:ascii="Calibri" w:eastAsia="Calibri" w:hAnsi="Calibri"/>
          <w:lang w:eastAsia="en-US"/>
        </w:rPr>
        <w:t xml:space="preserve"> běžnou údržbu strojů a zařízení ve výrobě lahůdek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8A5F3B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Obsluhujte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 xml:space="preserve">při práci </w:t>
      </w:r>
      <w:r w:rsidR="00047791" w:rsidRPr="006175C6">
        <w:rPr>
          <w:rFonts w:ascii="Calibri" w:eastAsia="Calibri" w:hAnsi="Calibri"/>
          <w:lang w:eastAsia="en-US"/>
        </w:rPr>
        <w:t>stroje a zařízení v souladu se zásadami bezpečnosti práce</w:t>
      </w:r>
      <w:r w:rsidR="0002045F">
        <w:rPr>
          <w:rFonts w:ascii="Calibri" w:eastAsia="Calibri" w:hAnsi="Calibri"/>
          <w:lang w:eastAsia="en-US"/>
        </w:rPr>
        <w:t>.</w:t>
      </w:r>
    </w:p>
    <w:p w:rsidR="003C6564" w:rsidRPr="006175C6" w:rsidRDefault="003C6564" w:rsidP="003C6564">
      <w:pPr>
        <w:jc w:val="both"/>
        <w:rPr>
          <w:rFonts w:ascii="Calibri" w:hAnsi="Calibri"/>
          <w:b/>
        </w:rPr>
      </w:pPr>
      <w:r w:rsidRPr="006175C6">
        <w:rPr>
          <w:rFonts w:ascii="Calibri" w:hAnsi="Calibri"/>
          <w:b/>
        </w:rPr>
        <w:t>Tato kompetence bude ověřována průběžně během celé zkoušky.</w:t>
      </w:r>
    </w:p>
    <w:p w:rsidR="00047791" w:rsidRPr="006175C6" w:rsidRDefault="00047791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047791" w:rsidP="00047791">
      <w:pPr>
        <w:jc w:val="both"/>
        <w:rPr>
          <w:rFonts w:ascii="Calibri" w:eastAsia="Calibri" w:hAnsi="Calibri"/>
          <w:lang w:eastAsia="en-US"/>
        </w:rPr>
      </w:pPr>
    </w:p>
    <w:p w:rsidR="00047791" w:rsidRPr="006175C6" w:rsidRDefault="003C6564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Proveďte</w:t>
      </w:r>
      <w:r w:rsidR="00047791" w:rsidRPr="006175C6">
        <w:rPr>
          <w:rFonts w:ascii="Calibri" w:eastAsia="Calibri" w:hAnsi="Calibri"/>
          <w:lang w:eastAsia="en-US"/>
        </w:rPr>
        <w:t xml:space="preserve"> vstupní kontrolu surovin a polotovar</w:t>
      </w:r>
      <w:r w:rsidRPr="006175C6">
        <w:rPr>
          <w:rFonts w:ascii="Calibri" w:eastAsia="Calibri" w:hAnsi="Calibri"/>
          <w:lang w:eastAsia="en-US"/>
        </w:rPr>
        <w:t>ů</w:t>
      </w:r>
      <w:r w:rsidR="0002045F">
        <w:rPr>
          <w:rFonts w:ascii="Calibri" w:eastAsia="Calibri" w:hAnsi="Calibri"/>
          <w:lang w:eastAsia="en-US"/>
        </w:rPr>
        <w:t>.</w:t>
      </w:r>
    </w:p>
    <w:p w:rsidR="00047791" w:rsidRPr="006175C6" w:rsidRDefault="003C6564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Zkontrolujte</w:t>
      </w:r>
      <w:r w:rsidR="00047791" w:rsidRPr="006175C6">
        <w:rPr>
          <w:rFonts w:ascii="Calibri" w:eastAsia="Calibri" w:hAnsi="Calibri"/>
          <w:lang w:eastAsia="en-US"/>
        </w:rPr>
        <w:t xml:space="preserve"> jakost potravinářských výrobků </w:t>
      </w:r>
      <w:r w:rsidRPr="006175C6">
        <w:rPr>
          <w:rFonts w:ascii="Calibri" w:eastAsia="Calibri" w:hAnsi="Calibri"/>
          <w:lang w:eastAsia="en-US"/>
        </w:rPr>
        <w:t>a</w:t>
      </w:r>
      <w:r w:rsidR="00047791" w:rsidRPr="006175C6">
        <w:rPr>
          <w:rFonts w:ascii="Calibri" w:eastAsia="Calibri" w:hAnsi="Calibri"/>
          <w:lang w:eastAsia="en-US"/>
        </w:rPr>
        <w:t xml:space="preserve"> prov</w:t>
      </w:r>
      <w:r w:rsidRPr="006175C6">
        <w:rPr>
          <w:rFonts w:ascii="Calibri" w:eastAsia="Calibri" w:hAnsi="Calibri"/>
          <w:lang w:eastAsia="en-US"/>
        </w:rPr>
        <w:t>eďte</w:t>
      </w:r>
      <w:r w:rsidR="00047791" w:rsidRPr="006175C6">
        <w:rPr>
          <w:rFonts w:ascii="Calibri" w:eastAsia="Calibri" w:hAnsi="Calibri"/>
          <w:lang w:eastAsia="en-US"/>
        </w:rPr>
        <w:t xml:space="preserve"> </w:t>
      </w:r>
      <w:r w:rsidR="00205217">
        <w:rPr>
          <w:rFonts w:ascii="Calibri" w:eastAsia="Calibri" w:hAnsi="Calibri"/>
          <w:lang w:eastAsia="en-US"/>
        </w:rPr>
        <w:t xml:space="preserve">jejich </w:t>
      </w:r>
      <w:r w:rsidR="00047791" w:rsidRPr="006175C6">
        <w:rPr>
          <w:rFonts w:ascii="Calibri" w:eastAsia="Calibri" w:hAnsi="Calibri"/>
          <w:lang w:eastAsia="en-US"/>
        </w:rPr>
        <w:t>smy</w:t>
      </w:r>
      <w:r w:rsidR="0002045F">
        <w:rPr>
          <w:rFonts w:ascii="Calibri" w:eastAsia="Calibri" w:hAnsi="Calibri"/>
          <w:lang w:eastAsia="en-US"/>
        </w:rPr>
        <w:t>slové posouzení.</w:t>
      </w:r>
    </w:p>
    <w:p w:rsidR="00805085" w:rsidRPr="006175C6" w:rsidRDefault="00805085" w:rsidP="00047791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Navrh</w:t>
      </w:r>
      <w:r w:rsidR="003C6564" w:rsidRPr="006175C6">
        <w:rPr>
          <w:rFonts w:ascii="Calibri" w:eastAsia="Calibri" w:hAnsi="Calibri"/>
          <w:lang w:eastAsia="en-US"/>
        </w:rPr>
        <w:t>něte</w:t>
      </w:r>
      <w:r w:rsidRPr="006175C6">
        <w:rPr>
          <w:rFonts w:ascii="Calibri" w:eastAsia="Calibri" w:hAnsi="Calibri"/>
          <w:lang w:eastAsia="en-US"/>
        </w:rPr>
        <w:t xml:space="preserve"> </w:t>
      </w:r>
      <w:r w:rsidR="003C6564" w:rsidRPr="006175C6">
        <w:rPr>
          <w:rFonts w:ascii="Calibri" w:eastAsia="Calibri" w:hAnsi="Calibri"/>
          <w:lang w:eastAsia="en-US"/>
        </w:rPr>
        <w:t>při zjištění nedostatků nápravu</w:t>
      </w:r>
      <w:r w:rsidR="0002045F">
        <w:rPr>
          <w:rFonts w:ascii="Calibri" w:eastAsia="Calibri" w:hAnsi="Calibri"/>
          <w:lang w:eastAsia="en-US"/>
        </w:rPr>
        <w:t>.</w:t>
      </w:r>
      <w:r w:rsidR="003C6564" w:rsidRPr="006175C6">
        <w:rPr>
          <w:rFonts w:ascii="Calibri" w:eastAsia="Calibri" w:hAnsi="Calibri"/>
          <w:lang w:eastAsia="en-US"/>
        </w:rPr>
        <w:t xml:space="preserve"> </w:t>
      </w: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3C6564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Předveďte u</w:t>
      </w:r>
      <w:r w:rsidR="00805085" w:rsidRPr="006175C6">
        <w:rPr>
          <w:rFonts w:ascii="Calibri" w:eastAsia="Calibri" w:hAnsi="Calibri"/>
          <w:lang w:eastAsia="en-US"/>
        </w:rPr>
        <w:t>chová</w:t>
      </w:r>
      <w:r w:rsidRPr="006175C6">
        <w:rPr>
          <w:rFonts w:ascii="Calibri" w:eastAsia="Calibri" w:hAnsi="Calibri"/>
          <w:lang w:eastAsia="en-US"/>
        </w:rPr>
        <w:t>ní</w:t>
      </w:r>
      <w:r w:rsidR="00805085" w:rsidRPr="006175C6">
        <w:rPr>
          <w:rFonts w:ascii="Calibri" w:eastAsia="Calibri" w:hAnsi="Calibri"/>
          <w:lang w:eastAsia="en-US"/>
        </w:rPr>
        <w:t xml:space="preserve"> </w:t>
      </w:r>
      <w:r w:rsidR="006175C6" w:rsidRPr="006175C6">
        <w:rPr>
          <w:rFonts w:ascii="Calibri" w:eastAsia="Calibri" w:hAnsi="Calibri"/>
          <w:lang w:eastAsia="en-US"/>
        </w:rPr>
        <w:t xml:space="preserve">zadaných </w:t>
      </w:r>
      <w:r w:rsidR="00805085" w:rsidRPr="006175C6">
        <w:rPr>
          <w:rFonts w:ascii="Calibri" w:eastAsia="Calibri" w:hAnsi="Calibri"/>
          <w:lang w:eastAsia="en-US"/>
        </w:rPr>
        <w:t>lahůdkářsk</w:t>
      </w:r>
      <w:r w:rsidRPr="006175C6">
        <w:rPr>
          <w:rFonts w:ascii="Calibri" w:eastAsia="Calibri" w:hAnsi="Calibri"/>
          <w:lang w:eastAsia="en-US"/>
        </w:rPr>
        <w:t>ých</w:t>
      </w:r>
      <w:r w:rsidR="00805085" w:rsidRPr="006175C6">
        <w:rPr>
          <w:rFonts w:ascii="Calibri" w:eastAsia="Calibri" w:hAnsi="Calibri"/>
          <w:lang w:eastAsia="en-US"/>
        </w:rPr>
        <w:t xml:space="preserve"> výrobk</w:t>
      </w:r>
      <w:r w:rsidRPr="006175C6">
        <w:rPr>
          <w:rFonts w:ascii="Calibri" w:eastAsia="Calibri" w:hAnsi="Calibri"/>
          <w:lang w:eastAsia="en-US"/>
        </w:rPr>
        <w:t>ů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Zabalte a označte</w:t>
      </w:r>
      <w:r w:rsidR="00805085" w:rsidRPr="006175C6">
        <w:rPr>
          <w:rFonts w:ascii="Calibri" w:eastAsia="Calibri" w:hAnsi="Calibri"/>
          <w:lang w:eastAsia="en-US"/>
        </w:rPr>
        <w:t xml:space="preserve"> lahůdkářské výrobky požadovanými údaji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Předveďte expedici</w:t>
      </w:r>
      <w:r w:rsidR="00805085" w:rsidRPr="006175C6">
        <w:rPr>
          <w:rFonts w:ascii="Calibri" w:eastAsia="Calibri" w:hAnsi="Calibri"/>
          <w:lang w:eastAsia="en-US"/>
        </w:rPr>
        <w:t xml:space="preserve"> </w:t>
      </w:r>
      <w:r w:rsidRPr="006175C6">
        <w:rPr>
          <w:rFonts w:ascii="Calibri" w:eastAsia="Calibri" w:hAnsi="Calibri"/>
          <w:lang w:eastAsia="en-US"/>
        </w:rPr>
        <w:t>určených lahůdkářských</w:t>
      </w:r>
      <w:r w:rsidR="00805085" w:rsidRPr="006175C6">
        <w:rPr>
          <w:rFonts w:ascii="Calibri" w:eastAsia="Calibri" w:hAnsi="Calibri"/>
          <w:lang w:eastAsia="en-US"/>
        </w:rPr>
        <w:t xml:space="preserve"> výrobk</w:t>
      </w:r>
      <w:r w:rsidRPr="006175C6">
        <w:rPr>
          <w:rFonts w:ascii="Calibri" w:eastAsia="Calibri" w:hAnsi="Calibri"/>
          <w:lang w:eastAsia="en-US"/>
        </w:rPr>
        <w:t>ů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eastAsia="Calibri" w:hAnsi="Calibri"/>
          <w:lang w:eastAsia="en-US"/>
        </w:rPr>
        <w:t>Předveďte</w:t>
      </w:r>
      <w:r w:rsidR="00805085" w:rsidRPr="006175C6">
        <w:rPr>
          <w:rFonts w:ascii="Calibri" w:eastAsia="Calibri" w:hAnsi="Calibri"/>
          <w:lang w:eastAsia="en-US"/>
        </w:rPr>
        <w:t xml:space="preserve"> prodej </w:t>
      </w:r>
      <w:r w:rsidRPr="006175C6">
        <w:rPr>
          <w:rFonts w:ascii="Calibri" w:eastAsia="Calibri" w:hAnsi="Calibri"/>
          <w:lang w:eastAsia="en-US"/>
        </w:rPr>
        <w:t xml:space="preserve">určených </w:t>
      </w:r>
      <w:r w:rsidR="00805085" w:rsidRPr="006175C6">
        <w:rPr>
          <w:rFonts w:ascii="Calibri" w:eastAsia="Calibri" w:hAnsi="Calibri"/>
          <w:lang w:eastAsia="en-US"/>
        </w:rPr>
        <w:t>lahůdkářských výrobků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Stanovte</w:t>
      </w:r>
      <w:r w:rsidR="00805085" w:rsidRPr="006175C6">
        <w:rPr>
          <w:rFonts w:ascii="Calibri" w:eastAsia="Calibri" w:hAnsi="Calibri"/>
          <w:lang w:eastAsia="en-US"/>
        </w:rPr>
        <w:t xml:space="preserve"> základní vady lahůdkářských výrobků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 a vysvětlete u</w:t>
      </w:r>
      <w:r w:rsidR="00805085" w:rsidRPr="006175C6">
        <w:rPr>
          <w:rFonts w:ascii="Calibri" w:eastAsia="Calibri" w:hAnsi="Calibri"/>
          <w:lang w:eastAsia="en-US"/>
        </w:rPr>
        <w:t>chováv</w:t>
      </w:r>
      <w:r>
        <w:rPr>
          <w:rFonts w:ascii="Calibri" w:eastAsia="Calibri" w:hAnsi="Calibri"/>
          <w:lang w:eastAsia="en-US"/>
        </w:rPr>
        <w:t>ání</w:t>
      </w:r>
      <w:r w:rsidR="00805085" w:rsidRPr="006175C6">
        <w:rPr>
          <w:rFonts w:ascii="Calibri" w:eastAsia="Calibri" w:hAnsi="Calibri"/>
          <w:lang w:eastAsia="en-US"/>
        </w:rPr>
        <w:t xml:space="preserve"> lahůdkářské výrobky v</w:t>
      </w:r>
      <w:r w:rsidR="0002045F">
        <w:rPr>
          <w:rFonts w:ascii="Calibri" w:eastAsia="Calibri" w:hAnsi="Calibri"/>
          <w:lang w:eastAsia="en-US"/>
        </w:rPr>
        <w:t> </w:t>
      </w:r>
      <w:r w:rsidR="00805085" w:rsidRPr="006175C6">
        <w:rPr>
          <w:rFonts w:ascii="Calibri" w:eastAsia="Calibri" w:hAnsi="Calibri"/>
          <w:lang w:eastAsia="en-US"/>
        </w:rPr>
        <w:t>prode</w:t>
      </w:r>
      <w:r>
        <w:rPr>
          <w:rFonts w:ascii="Calibri" w:eastAsia="Calibri" w:hAnsi="Calibri"/>
          <w:lang w:eastAsia="en-US"/>
        </w:rPr>
        <w:t>jně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Sledujte</w:t>
      </w:r>
      <w:r w:rsidR="00805085" w:rsidRPr="006175C6">
        <w:rPr>
          <w:rFonts w:ascii="Calibri" w:eastAsia="Calibri" w:hAnsi="Calibri"/>
          <w:lang w:eastAsia="en-US"/>
        </w:rPr>
        <w:t xml:space="preserve"> kritické body v průběhu výroby lahůdkářských výrobků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Dodržujte</w:t>
      </w:r>
      <w:r w:rsidR="00805085" w:rsidRPr="006175C6">
        <w:rPr>
          <w:rFonts w:ascii="Calibri" w:eastAsia="Calibri" w:hAnsi="Calibri"/>
          <w:lang w:eastAsia="en-US"/>
        </w:rPr>
        <w:t xml:space="preserve"> hygienické předpisy a osobní </w:t>
      </w:r>
      <w:r>
        <w:rPr>
          <w:rFonts w:ascii="Calibri" w:eastAsia="Calibri" w:hAnsi="Calibri"/>
          <w:lang w:eastAsia="en-US"/>
        </w:rPr>
        <w:t>hygienu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Dodržujte</w:t>
      </w:r>
      <w:r w:rsidR="00805085" w:rsidRPr="006175C6">
        <w:rPr>
          <w:rFonts w:ascii="Calibri" w:eastAsia="Calibri" w:hAnsi="Calibri"/>
          <w:lang w:eastAsia="en-US"/>
        </w:rPr>
        <w:t xml:space="preserve"> sanitační řád</w:t>
      </w:r>
      <w:r w:rsidR="0002045F">
        <w:rPr>
          <w:rFonts w:ascii="Calibri" w:eastAsia="Calibri" w:hAnsi="Calibri"/>
          <w:lang w:eastAsia="en-US"/>
        </w:rPr>
        <w:t>.</w:t>
      </w: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Dodržujte</w:t>
      </w:r>
      <w:r w:rsidR="00805085" w:rsidRPr="006175C6">
        <w:rPr>
          <w:rFonts w:ascii="Calibri" w:eastAsia="Calibri" w:hAnsi="Calibri"/>
          <w:lang w:eastAsia="en-US"/>
        </w:rPr>
        <w:t xml:space="preserve"> zásady bezpečnosti a ochrany zdraví při práci a požární prevence</w:t>
      </w:r>
      <w:r w:rsidR="0002045F">
        <w:rPr>
          <w:rFonts w:ascii="Calibri" w:eastAsia="Calibri" w:hAnsi="Calibri"/>
          <w:lang w:eastAsia="en-US"/>
        </w:rPr>
        <w:t>.</w:t>
      </w:r>
    </w:p>
    <w:p w:rsidR="006175C6" w:rsidRPr="006175C6" w:rsidRDefault="006175C6" w:rsidP="006175C6">
      <w:pPr>
        <w:jc w:val="both"/>
        <w:rPr>
          <w:rFonts w:ascii="Calibri" w:hAnsi="Calibri"/>
          <w:b/>
        </w:rPr>
      </w:pPr>
      <w:r w:rsidRPr="006175C6">
        <w:rPr>
          <w:rFonts w:ascii="Calibri" w:hAnsi="Calibri"/>
          <w:b/>
        </w:rPr>
        <w:t>Tato kompetence bude ověřována průběžně během celé zkoušky.</w:t>
      </w:r>
    </w:p>
    <w:p w:rsidR="00805085" w:rsidRPr="006175C6" w:rsidRDefault="0002045F" w:rsidP="00805085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</w:t>
      </w:r>
    </w:p>
    <w:p w:rsidR="00805085" w:rsidRPr="006175C6" w:rsidRDefault="00805085" w:rsidP="00805085">
      <w:pPr>
        <w:jc w:val="both"/>
        <w:rPr>
          <w:rFonts w:ascii="Calibri" w:eastAsia="Calibri" w:hAnsi="Calibri"/>
          <w:lang w:eastAsia="en-US"/>
        </w:rPr>
      </w:pPr>
    </w:p>
    <w:p w:rsidR="00805085" w:rsidRPr="006175C6" w:rsidRDefault="006175C6" w:rsidP="008050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="00805085" w:rsidRPr="006175C6">
        <w:rPr>
          <w:rFonts w:ascii="Calibri" w:eastAsia="Calibri" w:hAnsi="Calibri"/>
          <w:lang w:eastAsia="en-US"/>
        </w:rPr>
        <w:t xml:space="preserve"> vedení předepsané operativně-technické evide</w:t>
      </w:r>
      <w:r>
        <w:rPr>
          <w:rFonts w:ascii="Calibri" w:eastAsia="Calibri" w:hAnsi="Calibri"/>
          <w:lang w:eastAsia="en-US"/>
        </w:rPr>
        <w:t>nce</w:t>
      </w:r>
      <w:r w:rsidR="0002045F">
        <w:rPr>
          <w:rFonts w:ascii="Calibri" w:eastAsia="Calibri" w:hAnsi="Calibri"/>
          <w:lang w:eastAsia="en-US"/>
        </w:rPr>
        <w:t>.</w:t>
      </w:r>
    </w:p>
    <w:p w:rsidR="004A3B1C" w:rsidRPr="006175C6" w:rsidRDefault="004A3B1C" w:rsidP="004A3B1C">
      <w:pPr>
        <w:jc w:val="both"/>
        <w:rPr>
          <w:rFonts w:ascii="Calibri" w:eastAsia="Calibri" w:hAnsi="Calibri"/>
          <w:lang w:eastAsia="en-US"/>
        </w:rPr>
      </w:pPr>
    </w:p>
    <w:p w:rsidR="0002045F" w:rsidRDefault="0002045F" w:rsidP="0002045F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02045F" w:rsidRDefault="0002045F" w:rsidP="0002045F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02045F">
        <w:rPr>
          <w:rFonts w:ascii="Calibri" w:eastAsia="Calibri" w:hAnsi="Calibri"/>
          <w:b/>
          <w:lang w:eastAsia="en-US"/>
        </w:rPr>
        <w:t xml:space="preserve">Uchazeči bude zadán úkol související s výrobou konkrétního lahůdkářského výrobku. </w:t>
      </w:r>
    </w:p>
    <w:p w:rsidR="0002045F" w:rsidRPr="0002045F" w:rsidRDefault="0002045F" w:rsidP="0002045F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02045F">
        <w:rPr>
          <w:rFonts w:ascii="Calibri" w:eastAsia="Calibri" w:hAnsi="Calibri"/>
          <w:lang w:eastAsia="en-US"/>
        </w:rPr>
        <w:t xml:space="preserve">Příklady možných výrobků: 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Losos </w:t>
      </w:r>
      <w:r w:rsidRPr="007C05E0">
        <w:rPr>
          <w:sz w:val="24"/>
          <w:szCs w:val="24"/>
        </w:rPr>
        <w:t>ve vlastní šťávě v</w:t>
      </w:r>
      <w:r>
        <w:rPr>
          <w:sz w:val="24"/>
          <w:szCs w:val="24"/>
        </w:rPr>
        <w:t> aspiku, číslo receptury 55 215,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vaječný</w:t>
      </w:r>
      <w:r w:rsidRPr="007C05E0">
        <w:rPr>
          <w:sz w:val="24"/>
          <w:szCs w:val="24"/>
        </w:rPr>
        <w:t xml:space="preserve"> dresink, číslo receptury 51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322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v</w:t>
      </w:r>
      <w:r w:rsidRPr="007C05E0">
        <w:rPr>
          <w:sz w:val="24"/>
          <w:szCs w:val="24"/>
        </w:rPr>
        <w:t>elikonoční salát, číslo receptury 52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703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lososová pomazánka</w:t>
      </w:r>
      <w:r w:rsidRPr="007C05E0">
        <w:rPr>
          <w:sz w:val="24"/>
          <w:szCs w:val="24"/>
        </w:rPr>
        <w:t>, číslo receptury 51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606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žloutková pěna jemná</w:t>
      </w:r>
      <w:r w:rsidRPr="007C05E0">
        <w:rPr>
          <w:sz w:val="24"/>
          <w:szCs w:val="24"/>
        </w:rPr>
        <w:t>, číslo receptury 51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503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bageta </w:t>
      </w:r>
      <w:r w:rsidRPr="007C05E0">
        <w:rPr>
          <w:sz w:val="24"/>
          <w:szCs w:val="24"/>
        </w:rPr>
        <w:t>super, číslo receptury 53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619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c</w:t>
      </w:r>
      <w:r w:rsidRPr="007C05E0">
        <w:rPr>
          <w:sz w:val="24"/>
          <w:szCs w:val="24"/>
        </w:rPr>
        <w:t>hlebíček s debrecínskou pečení, číslo receptury 53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108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v</w:t>
      </w:r>
      <w:r w:rsidRPr="007C05E0">
        <w:rPr>
          <w:sz w:val="24"/>
          <w:szCs w:val="24"/>
        </w:rPr>
        <w:t>ejce Kasino, číslo receptury 56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201</w:t>
      </w:r>
      <w:r>
        <w:rPr>
          <w:sz w:val="24"/>
          <w:szCs w:val="24"/>
        </w:rPr>
        <w:t>,</w:t>
      </w:r>
    </w:p>
    <w:p w:rsidR="0002045F" w:rsidRPr="007C05E0" w:rsidRDefault="0002045F" w:rsidP="0002045F">
      <w:pPr>
        <w:pStyle w:val="Bezmezer"/>
        <w:numPr>
          <w:ilvl w:val="0"/>
          <w:numId w:val="4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obložená mísa</w:t>
      </w:r>
      <w:r w:rsidRPr="007C05E0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7C05E0">
        <w:rPr>
          <w:sz w:val="24"/>
          <w:szCs w:val="24"/>
        </w:rPr>
        <w:t>vajec</w:t>
      </w:r>
      <w:r>
        <w:rPr>
          <w:sz w:val="24"/>
          <w:szCs w:val="24"/>
        </w:rPr>
        <w:t xml:space="preserve">. </w:t>
      </w:r>
      <w:r w:rsidRPr="007C05E0">
        <w:rPr>
          <w:sz w:val="24"/>
          <w:szCs w:val="24"/>
        </w:rPr>
        <w:t xml:space="preserve"> </w:t>
      </w:r>
    </w:p>
    <w:p w:rsidR="0002045F" w:rsidRPr="0002045F" w:rsidRDefault="0002045F" w:rsidP="0002045F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</w:p>
    <w:p w:rsidR="00580BCD" w:rsidRPr="006175C6" w:rsidRDefault="00580BCD" w:rsidP="00C47F53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D6931" w:rsidRPr="006175C6" w:rsidRDefault="0085452D" w:rsidP="00841622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6175C6">
        <w:rPr>
          <w:rFonts w:ascii="Calibri" w:hAnsi="Calibr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310DFA" w:rsidRPr="006175C6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Pracovní stůl,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varná plocha,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pečicí trouba nebo </w:t>
      </w:r>
      <w:proofErr w:type="spellStart"/>
      <w:r>
        <w:rPr>
          <w:sz w:val="24"/>
          <w:szCs w:val="24"/>
        </w:rPr>
        <w:t>konvektomat</w:t>
      </w:r>
      <w:proofErr w:type="spellEnd"/>
      <w:r>
        <w:rPr>
          <w:sz w:val="24"/>
          <w:szCs w:val="24"/>
        </w:rPr>
        <w:t>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k</w:t>
      </w:r>
      <w:r w:rsidRPr="0046564B">
        <w:rPr>
          <w:sz w:val="24"/>
          <w:szCs w:val="24"/>
        </w:rPr>
        <w:t>ov</w:t>
      </w:r>
      <w:r>
        <w:rPr>
          <w:sz w:val="24"/>
          <w:szCs w:val="24"/>
        </w:rPr>
        <w:t>ová mřížka,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z</w:t>
      </w:r>
      <w:r w:rsidRPr="0046564B">
        <w:rPr>
          <w:sz w:val="24"/>
          <w:szCs w:val="24"/>
        </w:rPr>
        <w:t>ařízení pro uchován</w:t>
      </w:r>
      <w:r>
        <w:rPr>
          <w:sz w:val="24"/>
          <w:szCs w:val="24"/>
        </w:rPr>
        <w:t>í pokrmů na předepsanou teplotu,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e</w:t>
      </w:r>
      <w:r w:rsidRPr="0046564B">
        <w:rPr>
          <w:sz w:val="24"/>
          <w:szCs w:val="24"/>
        </w:rPr>
        <w:t>lektrické kuchyňské spotřebiče (kuchyňský robot</w:t>
      </w:r>
      <w:r>
        <w:rPr>
          <w:sz w:val="24"/>
          <w:szCs w:val="24"/>
        </w:rPr>
        <w:t>, hnětací stroj, šlehač, mixer),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d</w:t>
      </w:r>
      <w:r w:rsidRPr="0046564B">
        <w:rPr>
          <w:sz w:val="24"/>
          <w:szCs w:val="24"/>
        </w:rPr>
        <w:t>robný inventář na vaření (hrnce</w:t>
      </w:r>
      <w:r>
        <w:rPr>
          <w:sz w:val="24"/>
          <w:szCs w:val="24"/>
        </w:rPr>
        <w:t xml:space="preserve">, </w:t>
      </w:r>
      <w:r w:rsidRPr="0046564B">
        <w:rPr>
          <w:sz w:val="24"/>
          <w:szCs w:val="24"/>
        </w:rPr>
        <w:t>kastroly, pokličky</w:t>
      </w:r>
      <w:r>
        <w:rPr>
          <w:sz w:val="24"/>
          <w:szCs w:val="24"/>
        </w:rPr>
        <w:t>, vařečky, naběračky, struhadla,</w:t>
      </w:r>
      <w:r w:rsidRPr="0046564B">
        <w:rPr>
          <w:sz w:val="24"/>
          <w:szCs w:val="24"/>
        </w:rPr>
        <w:t xml:space="preserve"> krájecí prkénka, kuchyňské nože, škrabky, misky, metly, vidličky, cukrářský sáček se sadou stříkacích trubiček, formičky na vykrajování, vroubkovaný nůž na ozd</w:t>
      </w:r>
      <w:r>
        <w:rPr>
          <w:sz w:val="24"/>
          <w:szCs w:val="24"/>
        </w:rPr>
        <w:t>obné krájení másla, mašlovačka),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i</w:t>
      </w:r>
      <w:r w:rsidRPr="0046564B">
        <w:rPr>
          <w:sz w:val="24"/>
          <w:szCs w:val="24"/>
        </w:rPr>
        <w:t>nventář na podávání</w:t>
      </w:r>
      <w:r>
        <w:rPr>
          <w:sz w:val="24"/>
          <w:szCs w:val="24"/>
        </w:rPr>
        <w:t xml:space="preserve"> pokrmů (talíře, mísy, příbory),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d</w:t>
      </w:r>
      <w:r w:rsidRPr="0046564B">
        <w:rPr>
          <w:sz w:val="24"/>
          <w:szCs w:val="24"/>
        </w:rPr>
        <w:t xml:space="preserve">oplňkový inventář (alobal, pergamenový papír, mikroten, řezná nit, </w:t>
      </w:r>
      <w:r>
        <w:rPr>
          <w:sz w:val="24"/>
          <w:szCs w:val="24"/>
        </w:rPr>
        <w:t>tenký motouz, papírové košíčky),</w:t>
      </w:r>
    </w:p>
    <w:p w:rsidR="000E1150" w:rsidRPr="0046564B" w:rsidRDefault="000E1150" w:rsidP="000E1150">
      <w:pPr>
        <w:pStyle w:val="Bezmezer"/>
        <w:numPr>
          <w:ilvl w:val="0"/>
          <w:numId w:val="42"/>
        </w:numPr>
        <w:suppressAutoHyphens/>
        <w:rPr>
          <w:sz w:val="24"/>
          <w:szCs w:val="24"/>
        </w:rPr>
      </w:pPr>
      <w:r w:rsidRPr="0046564B">
        <w:rPr>
          <w:sz w:val="24"/>
          <w:szCs w:val="24"/>
        </w:rPr>
        <w:t>RUNŠTUK Jaroslav a kol. Receptury studených pokrmů, R plus, 2008. ISBN 80-902492-4-8.</w:t>
      </w:r>
    </w:p>
    <w:p w:rsidR="0085452D" w:rsidRPr="006175C6" w:rsidRDefault="0085452D" w:rsidP="0085452D">
      <w:pPr>
        <w:jc w:val="both"/>
        <w:rPr>
          <w:b/>
          <w:sz w:val="22"/>
          <w:szCs w:val="22"/>
        </w:rPr>
      </w:pPr>
    </w:p>
    <w:p w:rsidR="00310DFA" w:rsidRPr="006175C6" w:rsidRDefault="00310DFA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1619F3" w:rsidRDefault="0085452D" w:rsidP="001619F3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6175C6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Pr="006175C6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6175C6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RPr="006175C6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175C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6175C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175C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6175C6">
              <w:rPr>
                <w:rFonts w:ascii="Calibri" w:hAnsi="Calibri"/>
                <w:b/>
              </w:rPr>
              <w:t xml:space="preserve">Časový limit </w:t>
            </w:r>
            <w:r w:rsidRPr="006175C6">
              <w:rPr>
                <w:rFonts w:ascii="Calibri" w:hAnsi="Calibri"/>
              </w:rPr>
              <w:t>(v min.)</w:t>
            </w:r>
          </w:p>
        </w:tc>
      </w:tr>
      <w:tr w:rsidR="0085452D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Příprava a kontrola pracoviště a pracovního oděvu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85452D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Normování a vyplnění žádanky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C97BC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Přejímka, kontrola surovin, gramáže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C97BC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Předběžná příprava surovin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C97BC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Volba technologického postupu a organizace práce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C97BC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Příprava pomůcek a zařízení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C97BC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6175C6" w:rsidRDefault="001619F3" w:rsidP="00811FB4">
            <w:pPr>
              <w:rPr>
                <w:rFonts w:ascii="Calibri" w:hAnsi="Calibri" w:cs="Arial"/>
              </w:rPr>
            </w:pPr>
            <w:r w:rsidRPr="001619F3">
              <w:rPr>
                <w:rFonts w:ascii="Calibri" w:hAnsi="Calibri"/>
              </w:rPr>
              <w:t>Výroba lahůdkářských výrobků a dodržování technologických postupů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</w:tr>
      <w:tr w:rsidR="0085452D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Navržení kritických bodů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2F2F1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F2F1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Náročnost, nápaditost, estetické ztvárnění, čistota provedení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F2F1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2F2F1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F2F1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Úklid pracoviště a technologických zařízení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F2F1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2F2F1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F2F1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Kontrola jakosti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F2F1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2F2F12" w:rsidRPr="006175C6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F2F12" w:rsidRPr="006175C6" w:rsidRDefault="001619F3" w:rsidP="00811FB4">
            <w:pPr>
              <w:rPr>
                <w:rFonts w:ascii="Calibri" w:hAnsi="Calibri" w:cs="Arial"/>
              </w:rPr>
            </w:pPr>
            <w:r w:rsidRPr="005379FF">
              <w:rPr>
                <w:rFonts w:ascii="Calibri" w:hAnsi="Calibri"/>
              </w:rPr>
              <w:t>Uchovávání, balení, expedice a příprava k prodeji lahůdek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F2F12" w:rsidRPr="006175C6" w:rsidRDefault="001619F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5452D" w:rsidRPr="006175C6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175C6" w:rsidRDefault="00C97BC2" w:rsidP="009837DC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6175C6">
              <w:rPr>
                <w:rFonts w:ascii="Calibri" w:hAnsi="Calibri"/>
                <w:b/>
              </w:rPr>
              <w:t xml:space="preserve">Doba trvání zkoušky </w:t>
            </w:r>
            <w:r w:rsidR="009837DC">
              <w:rPr>
                <w:rFonts w:ascii="Calibri" w:hAnsi="Calibri"/>
                <w:b/>
              </w:rPr>
              <w:t xml:space="preserve"> (4 – 6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175C6" w:rsidRDefault="009837DC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360 min.</w:t>
            </w:r>
          </w:p>
        </w:tc>
      </w:tr>
    </w:tbl>
    <w:p w:rsidR="0085452D" w:rsidRPr="006175C6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6175C6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704C65"/>
    <w:multiLevelType w:val="hybridMultilevel"/>
    <w:tmpl w:val="F9FAAA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38438F"/>
    <w:multiLevelType w:val="hybridMultilevel"/>
    <w:tmpl w:val="86109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C45286"/>
    <w:multiLevelType w:val="hybridMultilevel"/>
    <w:tmpl w:val="615A3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5"/>
  </w:num>
  <w:num w:numId="4">
    <w:abstractNumId w:val="10"/>
  </w:num>
  <w:num w:numId="5">
    <w:abstractNumId w:val="5"/>
  </w:num>
  <w:num w:numId="6">
    <w:abstractNumId w:val="31"/>
  </w:num>
  <w:num w:numId="7">
    <w:abstractNumId w:val="25"/>
  </w:num>
  <w:num w:numId="8">
    <w:abstractNumId w:val="14"/>
  </w:num>
  <w:num w:numId="9">
    <w:abstractNumId w:val="32"/>
  </w:num>
  <w:num w:numId="10">
    <w:abstractNumId w:val="19"/>
  </w:num>
  <w:num w:numId="11">
    <w:abstractNumId w:val="9"/>
  </w:num>
  <w:num w:numId="12">
    <w:abstractNumId w:val="38"/>
  </w:num>
  <w:num w:numId="13">
    <w:abstractNumId w:val="23"/>
  </w:num>
  <w:num w:numId="14">
    <w:abstractNumId w:val="3"/>
  </w:num>
  <w:num w:numId="15">
    <w:abstractNumId w:val="2"/>
  </w:num>
  <w:num w:numId="16">
    <w:abstractNumId w:val="35"/>
  </w:num>
  <w:num w:numId="17">
    <w:abstractNumId w:val="34"/>
  </w:num>
  <w:num w:numId="18">
    <w:abstractNumId w:val="0"/>
  </w:num>
  <w:num w:numId="19">
    <w:abstractNumId w:val="11"/>
  </w:num>
  <w:num w:numId="20">
    <w:abstractNumId w:val="20"/>
  </w:num>
  <w:num w:numId="21">
    <w:abstractNumId w:val="33"/>
  </w:num>
  <w:num w:numId="22">
    <w:abstractNumId w:val="18"/>
  </w:num>
  <w:num w:numId="23">
    <w:abstractNumId w:val="16"/>
  </w:num>
  <w:num w:numId="24">
    <w:abstractNumId w:val="29"/>
  </w:num>
  <w:num w:numId="25">
    <w:abstractNumId w:val="13"/>
  </w:num>
  <w:num w:numId="26">
    <w:abstractNumId w:val="8"/>
  </w:num>
  <w:num w:numId="27">
    <w:abstractNumId w:val="17"/>
  </w:num>
  <w:num w:numId="28">
    <w:abstractNumId w:val="36"/>
  </w:num>
  <w:num w:numId="29">
    <w:abstractNumId w:val="42"/>
  </w:num>
  <w:num w:numId="30">
    <w:abstractNumId w:val="6"/>
  </w:num>
  <w:num w:numId="31">
    <w:abstractNumId w:val="37"/>
  </w:num>
  <w:num w:numId="32">
    <w:abstractNumId w:val="7"/>
  </w:num>
  <w:num w:numId="33">
    <w:abstractNumId w:val="28"/>
  </w:num>
  <w:num w:numId="34">
    <w:abstractNumId w:val="21"/>
  </w:num>
  <w:num w:numId="35">
    <w:abstractNumId w:val="1"/>
  </w:num>
  <w:num w:numId="36">
    <w:abstractNumId w:val="4"/>
  </w:num>
  <w:num w:numId="37">
    <w:abstractNumId w:val="40"/>
  </w:num>
  <w:num w:numId="38">
    <w:abstractNumId w:val="22"/>
  </w:num>
  <w:num w:numId="39">
    <w:abstractNumId w:val="39"/>
  </w:num>
  <w:num w:numId="40">
    <w:abstractNumId w:val="41"/>
  </w:num>
  <w:num w:numId="41">
    <w:abstractNumId w:val="26"/>
  </w:num>
  <w:num w:numId="42">
    <w:abstractNumId w:val="27"/>
  </w:num>
  <w:num w:numId="43">
    <w:abstractNumId w:val="2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045F"/>
    <w:rsid w:val="00022FEE"/>
    <w:rsid w:val="00047791"/>
    <w:rsid w:val="00050E02"/>
    <w:rsid w:val="00063260"/>
    <w:rsid w:val="00064882"/>
    <w:rsid w:val="000762E6"/>
    <w:rsid w:val="0008326F"/>
    <w:rsid w:val="000E1150"/>
    <w:rsid w:val="00101BFB"/>
    <w:rsid w:val="00105332"/>
    <w:rsid w:val="001069BB"/>
    <w:rsid w:val="00146F20"/>
    <w:rsid w:val="00153922"/>
    <w:rsid w:val="00155D54"/>
    <w:rsid w:val="001619F3"/>
    <w:rsid w:val="0017234F"/>
    <w:rsid w:val="00180765"/>
    <w:rsid w:val="00193079"/>
    <w:rsid w:val="00197EC4"/>
    <w:rsid w:val="001D366D"/>
    <w:rsid w:val="001D4311"/>
    <w:rsid w:val="002010FA"/>
    <w:rsid w:val="00203B22"/>
    <w:rsid w:val="00205217"/>
    <w:rsid w:val="00225F38"/>
    <w:rsid w:val="00230FA7"/>
    <w:rsid w:val="0023317B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F2F12"/>
    <w:rsid w:val="002F57D9"/>
    <w:rsid w:val="00303949"/>
    <w:rsid w:val="003053D1"/>
    <w:rsid w:val="00310DFA"/>
    <w:rsid w:val="00315FD9"/>
    <w:rsid w:val="003163E1"/>
    <w:rsid w:val="003C5997"/>
    <w:rsid w:val="003C6564"/>
    <w:rsid w:val="003D3D8D"/>
    <w:rsid w:val="003D6931"/>
    <w:rsid w:val="00441F96"/>
    <w:rsid w:val="0046521F"/>
    <w:rsid w:val="0049125B"/>
    <w:rsid w:val="00492A52"/>
    <w:rsid w:val="004A331A"/>
    <w:rsid w:val="004A3B1C"/>
    <w:rsid w:val="004B1B8B"/>
    <w:rsid w:val="004B7005"/>
    <w:rsid w:val="004E49DA"/>
    <w:rsid w:val="004F2A41"/>
    <w:rsid w:val="004F4143"/>
    <w:rsid w:val="00530878"/>
    <w:rsid w:val="00552487"/>
    <w:rsid w:val="00580BCD"/>
    <w:rsid w:val="0058648F"/>
    <w:rsid w:val="00593EE4"/>
    <w:rsid w:val="005A01CF"/>
    <w:rsid w:val="005A3954"/>
    <w:rsid w:val="005D06A7"/>
    <w:rsid w:val="005D0D9A"/>
    <w:rsid w:val="005D29FD"/>
    <w:rsid w:val="005F3CEA"/>
    <w:rsid w:val="005F3E29"/>
    <w:rsid w:val="005F7F84"/>
    <w:rsid w:val="006175C6"/>
    <w:rsid w:val="00634B4E"/>
    <w:rsid w:val="0067076C"/>
    <w:rsid w:val="006809BB"/>
    <w:rsid w:val="00696802"/>
    <w:rsid w:val="006C6A09"/>
    <w:rsid w:val="00703F55"/>
    <w:rsid w:val="00751FD7"/>
    <w:rsid w:val="007650D7"/>
    <w:rsid w:val="0079544C"/>
    <w:rsid w:val="007C477C"/>
    <w:rsid w:val="007C58D6"/>
    <w:rsid w:val="007D04B0"/>
    <w:rsid w:val="007E2D4C"/>
    <w:rsid w:val="007E31FC"/>
    <w:rsid w:val="00805085"/>
    <w:rsid w:val="00810B33"/>
    <w:rsid w:val="0082345A"/>
    <w:rsid w:val="008278D9"/>
    <w:rsid w:val="00841622"/>
    <w:rsid w:val="00851DAF"/>
    <w:rsid w:val="0085452D"/>
    <w:rsid w:val="008830C1"/>
    <w:rsid w:val="00891E91"/>
    <w:rsid w:val="0089643F"/>
    <w:rsid w:val="008A5F3B"/>
    <w:rsid w:val="00925EC0"/>
    <w:rsid w:val="00926E28"/>
    <w:rsid w:val="0093124B"/>
    <w:rsid w:val="009461D3"/>
    <w:rsid w:val="00946A68"/>
    <w:rsid w:val="00965A72"/>
    <w:rsid w:val="009837DC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321A"/>
    <w:rsid w:val="00B55585"/>
    <w:rsid w:val="00B804AB"/>
    <w:rsid w:val="00BA2383"/>
    <w:rsid w:val="00BA48AA"/>
    <w:rsid w:val="00BC40BA"/>
    <w:rsid w:val="00BC4BCD"/>
    <w:rsid w:val="00C11BF4"/>
    <w:rsid w:val="00C47F53"/>
    <w:rsid w:val="00C50BD5"/>
    <w:rsid w:val="00C829B5"/>
    <w:rsid w:val="00C844A9"/>
    <w:rsid w:val="00C97BC2"/>
    <w:rsid w:val="00CE275B"/>
    <w:rsid w:val="00CF0099"/>
    <w:rsid w:val="00CF5581"/>
    <w:rsid w:val="00D11F0E"/>
    <w:rsid w:val="00D1463B"/>
    <w:rsid w:val="00D668D8"/>
    <w:rsid w:val="00D95E35"/>
    <w:rsid w:val="00DC64F1"/>
    <w:rsid w:val="00DD5FB1"/>
    <w:rsid w:val="00DE3356"/>
    <w:rsid w:val="00DE7EFF"/>
    <w:rsid w:val="00DF1970"/>
    <w:rsid w:val="00DF304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4DA3"/>
    <w:rsid w:val="00F86EB7"/>
    <w:rsid w:val="00FC2DA6"/>
    <w:rsid w:val="00FD7995"/>
    <w:rsid w:val="00FD7F6F"/>
    <w:rsid w:val="00FE3CA6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C6402-D6A0-407A-B726-9503444B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3C5E-3B41-490F-A770-2E27B512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36</cp:revision>
  <dcterms:created xsi:type="dcterms:W3CDTF">2014-12-18T10:03:00Z</dcterms:created>
  <dcterms:modified xsi:type="dcterms:W3CDTF">2015-10-15T10:37:00Z</dcterms:modified>
</cp:coreProperties>
</file>