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FD3" w:rsidRPr="00395E4F" w:rsidRDefault="00E0483F" w:rsidP="00395E4F">
      <w:pPr>
        <w:pStyle w:val="Nadpis1"/>
        <w:rPr>
          <w:b w:val="0"/>
        </w:rPr>
      </w:pPr>
      <w:r w:rsidRPr="00E0483F">
        <w:rPr>
          <w:b w:val="0"/>
          <w:noProof/>
        </w:rPr>
        <w:drawing>
          <wp:inline distT="0" distB="0" distL="0" distR="0">
            <wp:extent cx="5760720" cy="487680"/>
            <wp:effectExtent l="19050" t="0" r="0" b="0"/>
            <wp:docPr id="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A53" w:rsidRDefault="00483A53" w:rsidP="00C56E56">
      <w:pPr>
        <w:spacing w:after="0" w:line="240" w:lineRule="auto"/>
        <w:jc w:val="center"/>
        <w:rPr>
          <w:b/>
          <w:sz w:val="28"/>
          <w:szCs w:val="28"/>
        </w:rPr>
      </w:pPr>
    </w:p>
    <w:p w:rsidR="00C56E56" w:rsidRDefault="00C56E56" w:rsidP="00C56E5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Konkrétní zadání</w:t>
      </w:r>
    </w:p>
    <w:p w:rsidR="00C56E56" w:rsidRDefault="00C56E56" w:rsidP="00C56E56">
      <w:pPr>
        <w:spacing w:after="0" w:line="240" w:lineRule="auto"/>
        <w:jc w:val="center"/>
        <w:rPr>
          <w:b/>
          <w:sz w:val="28"/>
          <w:szCs w:val="28"/>
        </w:rPr>
      </w:pPr>
    </w:p>
    <w:p w:rsidR="00C56E56" w:rsidRPr="00C56E56" w:rsidRDefault="00C56E56" w:rsidP="00C56E5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23- 002-H Montér ocelových konstrukcí </w:t>
      </w:r>
    </w:p>
    <w:p w:rsidR="0030054A" w:rsidRDefault="0030054A" w:rsidP="00967FD3">
      <w:pPr>
        <w:spacing w:after="0" w:line="240" w:lineRule="auto"/>
        <w:rPr>
          <w:b/>
          <w:sz w:val="24"/>
          <w:szCs w:val="24"/>
        </w:rPr>
      </w:pPr>
    </w:p>
    <w:p w:rsidR="002E2814" w:rsidRDefault="002E2814" w:rsidP="00967FD3">
      <w:pPr>
        <w:spacing w:after="0" w:line="240" w:lineRule="auto"/>
        <w:rPr>
          <w:b/>
          <w:sz w:val="24"/>
          <w:szCs w:val="24"/>
        </w:rPr>
      </w:pPr>
    </w:p>
    <w:p w:rsidR="002E2814" w:rsidRDefault="002E2814" w:rsidP="00967FD3">
      <w:pPr>
        <w:spacing w:after="0" w:line="240" w:lineRule="auto"/>
        <w:rPr>
          <w:b/>
          <w:sz w:val="24"/>
          <w:szCs w:val="24"/>
        </w:rPr>
      </w:pPr>
    </w:p>
    <w:p w:rsidR="00631D43" w:rsidRPr="00C56E56" w:rsidRDefault="00C17ECA" w:rsidP="00C17ECA">
      <w:pPr>
        <w:spacing w:after="0" w:line="240" w:lineRule="auto"/>
        <w:rPr>
          <w:rFonts w:cs="Arial"/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CA5D7E">
        <w:rPr>
          <w:b/>
          <w:sz w:val="24"/>
          <w:szCs w:val="24"/>
        </w:rPr>
        <w:t xml:space="preserve"> </w:t>
      </w:r>
      <w:r w:rsidR="00631D43" w:rsidRPr="00C56E56">
        <w:rPr>
          <w:rFonts w:cs="Arial"/>
          <w:b/>
          <w:sz w:val="28"/>
          <w:szCs w:val="28"/>
        </w:rPr>
        <w:t xml:space="preserve">Zadání pro účastníky ověřování </w:t>
      </w:r>
    </w:p>
    <w:p w:rsidR="002E2814" w:rsidRDefault="002E2814" w:rsidP="00967FD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5D7E" w:rsidRPr="00CA5D7E" w:rsidRDefault="006850E4" w:rsidP="00CA5D7E">
      <w:pPr>
        <w:pStyle w:val="Odstavecseseznamem"/>
        <w:numPr>
          <w:ilvl w:val="0"/>
          <w:numId w:val="31"/>
        </w:numPr>
        <w:spacing w:after="0" w:line="240" w:lineRule="auto"/>
        <w:rPr>
          <w:rFonts w:cs="Arial"/>
          <w:b/>
          <w:sz w:val="24"/>
          <w:szCs w:val="24"/>
        </w:rPr>
      </w:pPr>
      <w:r w:rsidRPr="00CA5D7E">
        <w:rPr>
          <w:rFonts w:cs="Arial"/>
          <w:b/>
          <w:sz w:val="24"/>
          <w:szCs w:val="24"/>
        </w:rPr>
        <w:t>Způsob ověření: slovně</w:t>
      </w:r>
    </w:p>
    <w:p w:rsidR="0030054A" w:rsidRPr="00151B7D" w:rsidRDefault="0030054A" w:rsidP="0030054A">
      <w:pPr>
        <w:pStyle w:val="Odstavecseseznamem"/>
        <w:spacing w:after="0" w:line="240" w:lineRule="auto"/>
        <w:rPr>
          <w:rFonts w:cs="Arial"/>
          <w:b/>
          <w:sz w:val="24"/>
          <w:szCs w:val="24"/>
        </w:rPr>
      </w:pPr>
    </w:p>
    <w:p w:rsidR="002E2814" w:rsidRPr="002E2814" w:rsidRDefault="002E2814" w:rsidP="002E2814">
      <w:pPr>
        <w:pStyle w:val="Odstavecseseznamem"/>
        <w:numPr>
          <w:ilvl w:val="1"/>
          <w:numId w:val="1"/>
        </w:numPr>
        <w:spacing w:after="0" w:line="240" w:lineRule="auto"/>
        <w:ind w:left="792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Orientace v</w:t>
      </w:r>
      <w:r w:rsidRPr="002E2814">
        <w:rPr>
          <w:rFonts w:cs="Arial"/>
          <w:i/>
        </w:rPr>
        <w:t> technických podkladech transportní plošiny</w:t>
      </w:r>
    </w:p>
    <w:p w:rsidR="007762ED" w:rsidRPr="00151B7D" w:rsidRDefault="007762ED" w:rsidP="007762ED">
      <w:pPr>
        <w:pStyle w:val="Odstavecseseznamem"/>
        <w:numPr>
          <w:ilvl w:val="0"/>
          <w:numId w:val="6"/>
        </w:numPr>
        <w:spacing w:after="0" w:line="240" w:lineRule="auto"/>
        <w:rPr>
          <w:rFonts w:cs="Arial"/>
          <w:sz w:val="24"/>
          <w:szCs w:val="24"/>
        </w:rPr>
      </w:pPr>
      <w:r w:rsidRPr="00151B7D">
        <w:rPr>
          <w:rFonts w:cs="Arial"/>
          <w:sz w:val="24"/>
          <w:szCs w:val="24"/>
        </w:rPr>
        <w:t>Vysvětlete s využitím odborné terminologie předloženou výkre</w:t>
      </w:r>
      <w:r w:rsidR="00194D0B">
        <w:rPr>
          <w:rFonts w:cs="Arial"/>
          <w:sz w:val="24"/>
          <w:szCs w:val="24"/>
        </w:rPr>
        <w:t>sovou dokumentaci, a to zejména</w:t>
      </w:r>
      <w:r w:rsidRPr="00151B7D">
        <w:rPr>
          <w:rFonts w:cs="Arial"/>
          <w:sz w:val="24"/>
          <w:szCs w:val="24"/>
        </w:rPr>
        <w:t xml:space="preserve"> geometrický tvar rotační/nerotační součásti, systému kótování, použití drsnosti Ra, přesnosti IT včetně doplňkových údajů na výkres</w:t>
      </w:r>
      <w:r w:rsidR="00194D0B">
        <w:rPr>
          <w:rFonts w:cs="Arial"/>
          <w:sz w:val="24"/>
          <w:szCs w:val="24"/>
        </w:rPr>
        <w:t>u</w:t>
      </w:r>
      <w:r w:rsidRPr="00151B7D">
        <w:rPr>
          <w:rFonts w:cs="Arial"/>
          <w:sz w:val="24"/>
          <w:szCs w:val="24"/>
        </w:rPr>
        <w:t xml:space="preserve"> jako tepelné, chemicko-tepelné zpracování, povrchovou úpravu apod.</w:t>
      </w:r>
    </w:p>
    <w:p w:rsidR="007762ED" w:rsidRPr="00151B7D" w:rsidRDefault="007762ED" w:rsidP="007762ED">
      <w:pPr>
        <w:pStyle w:val="Odstavecseseznamem"/>
        <w:numPr>
          <w:ilvl w:val="0"/>
          <w:numId w:val="6"/>
        </w:numPr>
        <w:spacing w:after="0" w:line="240" w:lineRule="auto"/>
        <w:rPr>
          <w:rFonts w:cs="Arial"/>
          <w:sz w:val="24"/>
          <w:szCs w:val="24"/>
        </w:rPr>
      </w:pPr>
      <w:r w:rsidRPr="00151B7D">
        <w:rPr>
          <w:rFonts w:cs="Arial"/>
          <w:sz w:val="24"/>
          <w:szCs w:val="24"/>
        </w:rPr>
        <w:t>Vysvětlete a vyhledejte základní údaje ze strojnických tabulek včetně vysvětlení technických norem ČSN, EN, ISO</w:t>
      </w:r>
      <w:r w:rsidR="00194D0B">
        <w:rPr>
          <w:rFonts w:cs="Arial"/>
          <w:sz w:val="24"/>
          <w:szCs w:val="24"/>
        </w:rPr>
        <w:t>.</w:t>
      </w:r>
    </w:p>
    <w:p w:rsidR="007762ED" w:rsidRPr="00151B7D" w:rsidRDefault="007762ED" w:rsidP="007762ED">
      <w:pPr>
        <w:pStyle w:val="Odstavecseseznamem"/>
        <w:numPr>
          <w:ilvl w:val="0"/>
          <w:numId w:val="6"/>
        </w:numPr>
        <w:spacing w:after="0" w:line="240" w:lineRule="auto"/>
        <w:rPr>
          <w:rFonts w:cs="Arial"/>
          <w:sz w:val="24"/>
          <w:szCs w:val="24"/>
        </w:rPr>
      </w:pPr>
      <w:r w:rsidRPr="00151B7D">
        <w:rPr>
          <w:rFonts w:cs="Arial"/>
          <w:sz w:val="24"/>
          <w:szCs w:val="24"/>
        </w:rPr>
        <w:t>Navrhněte za pomoci dílenských tabulek</w:t>
      </w:r>
      <w:r w:rsidR="00194D0B">
        <w:rPr>
          <w:rFonts w:cs="Arial"/>
          <w:sz w:val="24"/>
          <w:szCs w:val="24"/>
        </w:rPr>
        <w:t xml:space="preserve"> a</w:t>
      </w:r>
      <w:r w:rsidRPr="00151B7D">
        <w:rPr>
          <w:rFonts w:cs="Arial"/>
          <w:sz w:val="24"/>
          <w:szCs w:val="24"/>
        </w:rPr>
        <w:t xml:space="preserve"> strojnických tabulek podklady pro tvorbu technických výkresů a technologických postupů ocelových konstrukcí</w:t>
      </w:r>
      <w:r w:rsidR="00194D0B">
        <w:rPr>
          <w:rFonts w:cs="Arial"/>
          <w:sz w:val="24"/>
          <w:szCs w:val="24"/>
        </w:rPr>
        <w:t>,</w:t>
      </w:r>
      <w:r w:rsidRPr="00151B7D">
        <w:rPr>
          <w:rFonts w:cs="Arial"/>
          <w:sz w:val="24"/>
          <w:szCs w:val="24"/>
        </w:rPr>
        <w:t xml:space="preserve"> a to zejména vysvětlete zásady pro tvorbu svařovací sestavy, vysvětlete značení svárů na výkres</w:t>
      </w:r>
      <w:r w:rsidR="00194D0B">
        <w:rPr>
          <w:rFonts w:cs="Arial"/>
          <w:sz w:val="24"/>
          <w:szCs w:val="24"/>
        </w:rPr>
        <w:t>u</w:t>
      </w:r>
      <w:r w:rsidRPr="00151B7D">
        <w:rPr>
          <w:rFonts w:cs="Arial"/>
          <w:sz w:val="24"/>
          <w:szCs w:val="24"/>
        </w:rPr>
        <w:t xml:space="preserve"> a příslušnou úpravu svarových ploch, navrhněte jednoduchý technologický postup svařování dle předložené výkresové dokumentace</w:t>
      </w:r>
      <w:r w:rsidR="00194D0B">
        <w:rPr>
          <w:rFonts w:cs="Arial"/>
          <w:sz w:val="24"/>
          <w:szCs w:val="24"/>
        </w:rPr>
        <w:t>.</w:t>
      </w:r>
    </w:p>
    <w:p w:rsidR="007762ED" w:rsidRDefault="007762ED" w:rsidP="007762ED">
      <w:pPr>
        <w:pStyle w:val="Odstavecseseznamem"/>
        <w:spacing w:after="0" w:line="240" w:lineRule="auto"/>
        <w:ind w:left="1872"/>
        <w:rPr>
          <w:rFonts w:cs="Arial"/>
          <w:sz w:val="24"/>
          <w:szCs w:val="24"/>
        </w:rPr>
      </w:pPr>
    </w:p>
    <w:p w:rsidR="002E2814" w:rsidRPr="00151B7D" w:rsidRDefault="002E2814" w:rsidP="007762ED">
      <w:pPr>
        <w:pStyle w:val="Odstavecseseznamem"/>
        <w:spacing w:after="0" w:line="240" w:lineRule="auto"/>
        <w:ind w:left="1872"/>
        <w:rPr>
          <w:rFonts w:cs="Arial"/>
          <w:sz w:val="24"/>
          <w:szCs w:val="24"/>
        </w:rPr>
      </w:pPr>
    </w:p>
    <w:p w:rsidR="007762ED" w:rsidRPr="00151B7D" w:rsidRDefault="007762ED" w:rsidP="007762ED">
      <w:pPr>
        <w:pStyle w:val="Odstavecseseznamem"/>
        <w:numPr>
          <w:ilvl w:val="1"/>
          <w:numId w:val="1"/>
        </w:numPr>
        <w:spacing w:after="0" w:line="240" w:lineRule="auto"/>
        <w:ind w:left="792"/>
        <w:rPr>
          <w:rFonts w:cs="Arial"/>
          <w:i/>
          <w:sz w:val="24"/>
          <w:szCs w:val="24"/>
        </w:rPr>
      </w:pPr>
      <w:r w:rsidRPr="00151B7D">
        <w:rPr>
          <w:rFonts w:cs="Arial"/>
          <w:i/>
          <w:sz w:val="24"/>
          <w:szCs w:val="24"/>
        </w:rPr>
        <w:t>Volba postupu práce, potřebných nástrojů, pomůcek a dílů pro provádění montáže a demontáže ocelových konstrukcí</w:t>
      </w:r>
    </w:p>
    <w:p w:rsidR="007762ED" w:rsidRPr="00151B7D" w:rsidRDefault="007762ED" w:rsidP="007762ED">
      <w:pPr>
        <w:pStyle w:val="Odstavecseseznamem"/>
        <w:numPr>
          <w:ilvl w:val="0"/>
          <w:numId w:val="4"/>
        </w:numPr>
        <w:spacing w:after="0" w:line="240" w:lineRule="auto"/>
        <w:ind w:left="1134"/>
        <w:rPr>
          <w:rFonts w:cs="Arial"/>
          <w:sz w:val="24"/>
          <w:szCs w:val="24"/>
        </w:rPr>
      </w:pPr>
      <w:r w:rsidRPr="00151B7D">
        <w:rPr>
          <w:rFonts w:cs="Arial"/>
          <w:sz w:val="24"/>
          <w:szCs w:val="24"/>
        </w:rPr>
        <w:t>Vysvětlete sestavení součástek v jeden celek tak, jak to vyžaduje jejich vzájemná poloha vzhledem k jejich funkci</w:t>
      </w:r>
      <w:r w:rsidR="00194D0B">
        <w:rPr>
          <w:rFonts w:cs="Arial"/>
          <w:sz w:val="24"/>
          <w:szCs w:val="24"/>
        </w:rPr>
        <w:t>.</w:t>
      </w:r>
    </w:p>
    <w:p w:rsidR="007762ED" w:rsidRPr="00151B7D" w:rsidRDefault="007762ED" w:rsidP="007762ED">
      <w:pPr>
        <w:pStyle w:val="Odstavecseseznamem"/>
        <w:numPr>
          <w:ilvl w:val="0"/>
          <w:numId w:val="4"/>
        </w:numPr>
        <w:spacing w:after="0" w:line="240" w:lineRule="auto"/>
        <w:ind w:left="1134"/>
        <w:rPr>
          <w:rFonts w:cs="Arial"/>
          <w:sz w:val="24"/>
          <w:szCs w:val="24"/>
        </w:rPr>
      </w:pPr>
      <w:r w:rsidRPr="00151B7D">
        <w:rPr>
          <w:rFonts w:cs="Arial"/>
          <w:sz w:val="24"/>
          <w:szCs w:val="24"/>
        </w:rPr>
        <w:t>Vysvětlete a vyjmenujte potřebné náhradní díly a součásti (např. z kusovníku výkresové dokumentace)</w:t>
      </w:r>
      <w:r w:rsidR="00194D0B">
        <w:rPr>
          <w:rFonts w:cs="Arial"/>
          <w:sz w:val="24"/>
          <w:szCs w:val="24"/>
        </w:rPr>
        <w:t>.</w:t>
      </w:r>
    </w:p>
    <w:p w:rsidR="007762ED" w:rsidRPr="00151B7D" w:rsidRDefault="007762ED" w:rsidP="007762ED">
      <w:pPr>
        <w:pStyle w:val="Odstavecseseznamem"/>
        <w:numPr>
          <w:ilvl w:val="0"/>
          <w:numId w:val="4"/>
        </w:numPr>
        <w:spacing w:after="0" w:line="240" w:lineRule="auto"/>
        <w:ind w:left="1134"/>
        <w:rPr>
          <w:rFonts w:cs="Arial"/>
          <w:sz w:val="24"/>
          <w:szCs w:val="24"/>
        </w:rPr>
      </w:pPr>
      <w:r w:rsidRPr="00151B7D">
        <w:rPr>
          <w:rFonts w:cs="Arial"/>
          <w:sz w:val="24"/>
          <w:szCs w:val="24"/>
        </w:rPr>
        <w:t>Vyčtěte a vysvětlete údaje z manuálu pro údržbu, seřizování, provoz a obsluhu stroje a zařízení</w:t>
      </w:r>
      <w:r w:rsidR="00194D0B">
        <w:rPr>
          <w:rFonts w:cs="Arial"/>
          <w:sz w:val="24"/>
          <w:szCs w:val="24"/>
        </w:rPr>
        <w:t>.</w:t>
      </w:r>
    </w:p>
    <w:p w:rsidR="007762ED" w:rsidRPr="00151B7D" w:rsidRDefault="007762ED" w:rsidP="007762ED">
      <w:pPr>
        <w:pStyle w:val="Odstavecseseznamem"/>
        <w:numPr>
          <w:ilvl w:val="0"/>
          <w:numId w:val="4"/>
        </w:numPr>
        <w:spacing w:after="0" w:line="240" w:lineRule="auto"/>
        <w:ind w:left="1134"/>
        <w:rPr>
          <w:rFonts w:cs="Arial"/>
          <w:sz w:val="24"/>
          <w:szCs w:val="24"/>
        </w:rPr>
      </w:pPr>
      <w:r w:rsidRPr="00151B7D">
        <w:rPr>
          <w:rFonts w:cs="Arial"/>
          <w:sz w:val="24"/>
          <w:szCs w:val="24"/>
        </w:rPr>
        <w:t>Vysvětlete svou volbu nástrojů, nářadí, pomůcek</w:t>
      </w:r>
      <w:r w:rsidR="00194D0B">
        <w:rPr>
          <w:rFonts w:cs="Arial"/>
          <w:sz w:val="24"/>
          <w:szCs w:val="24"/>
        </w:rPr>
        <w:t xml:space="preserve">, měřidel a strojního zařízení </w:t>
      </w:r>
      <w:r w:rsidRPr="00151B7D">
        <w:rPr>
          <w:rFonts w:cs="Arial"/>
          <w:sz w:val="24"/>
          <w:szCs w:val="24"/>
        </w:rPr>
        <w:t>potřebného při sestavení, opravě a údržbě včetně přípravků, měřidel, pomůcek či jejich součástí</w:t>
      </w:r>
    </w:p>
    <w:p w:rsidR="00E90BF4" w:rsidRDefault="00E90BF4" w:rsidP="00967FD3">
      <w:pPr>
        <w:pStyle w:val="Odstavecseseznamem"/>
        <w:spacing w:after="0" w:line="240" w:lineRule="auto"/>
        <w:ind w:left="360"/>
        <w:rPr>
          <w:rFonts w:cs="Arial"/>
          <w:b/>
          <w:sz w:val="24"/>
          <w:szCs w:val="24"/>
        </w:rPr>
      </w:pPr>
    </w:p>
    <w:p w:rsidR="002E2814" w:rsidRDefault="002E2814" w:rsidP="00967FD3">
      <w:pPr>
        <w:pStyle w:val="Odstavecseseznamem"/>
        <w:spacing w:after="0" w:line="240" w:lineRule="auto"/>
        <w:ind w:left="360"/>
        <w:rPr>
          <w:rFonts w:cs="Arial"/>
          <w:b/>
          <w:sz w:val="24"/>
          <w:szCs w:val="24"/>
        </w:rPr>
      </w:pPr>
    </w:p>
    <w:p w:rsidR="002E2814" w:rsidRDefault="002E2814" w:rsidP="00967FD3">
      <w:pPr>
        <w:pStyle w:val="Odstavecseseznamem"/>
        <w:spacing w:after="0" w:line="240" w:lineRule="auto"/>
        <w:ind w:left="360"/>
        <w:rPr>
          <w:rFonts w:cs="Arial"/>
          <w:b/>
          <w:sz w:val="24"/>
          <w:szCs w:val="24"/>
        </w:rPr>
      </w:pPr>
    </w:p>
    <w:p w:rsidR="002E2814" w:rsidRDefault="002E2814" w:rsidP="00967FD3">
      <w:pPr>
        <w:pStyle w:val="Odstavecseseznamem"/>
        <w:spacing w:after="0" w:line="240" w:lineRule="auto"/>
        <w:ind w:left="360"/>
        <w:rPr>
          <w:rFonts w:cs="Arial"/>
          <w:b/>
          <w:sz w:val="24"/>
          <w:szCs w:val="24"/>
        </w:rPr>
      </w:pPr>
    </w:p>
    <w:p w:rsidR="002E2814" w:rsidRDefault="002E2814" w:rsidP="00967FD3">
      <w:pPr>
        <w:pStyle w:val="Odstavecseseznamem"/>
        <w:spacing w:after="0" w:line="240" w:lineRule="auto"/>
        <w:ind w:left="360"/>
        <w:rPr>
          <w:rFonts w:cs="Arial"/>
          <w:b/>
          <w:sz w:val="24"/>
          <w:szCs w:val="24"/>
        </w:rPr>
      </w:pPr>
    </w:p>
    <w:p w:rsidR="002E2814" w:rsidRPr="00967FD3" w:rsidRDefault="002E2814" w:rsidP="00967FD3">
      <w:pPr>
        <w:pStyle w:val="Odstavecseseznamem"/>
        <w:spacing w:after="0" w:line="240" w:lineRule="auto"/>
        <w:ind w:left="360"/>
        <w:rPr>
          <w:rFonts w:ascii="Calibri" w:hAnsi="Calibri"/>
          <w:b/>
        </w:rPr>
      </w:pPr>
    </w:p>
    <w:p w:rsidR="00A3759B" w:rsidRPr="00CB37DB" w:rsidRDefault="00A3759B" w:rsidP="00CB37DB">
      <w:pPr>
        <w:spacing w:after="0" w:line="240" w:lineRule="auto"/>
        <w:rPr>
          <w:rFonts w:ascii="Arial" w:hAnsi="Arial" w:cs="Arial"/>
          <w:b/>
        </w:rPr>
      </w:pPr>
    </w:p>
    <w:p w:rsidR="007762ED" w:rsidRPr="008E7753" w:rsidRDefault="00320FB5" w:rsidP="00DE3312">
      <w:pPr>
        <w:pStyle w:val="Odstavecseseznamem"/>
        <w:numPr>
          <w:ilvl w:val="0"/>
          <w:numId w:val="1"/>
        </w:numPr>
        <w:spacing w:after="0" w:line="240" w:lineRule="auto"/>
        <w:rPr>
          <w:rFonts w:cs="Arial"/>
          <w:b/>
          <w:sz w:val="24"/>
          <w:szCs w:val="24"/>
        </w:rPr>
      </w:pPr>
      <w:r w:rsidRPr="008E7753">
        <w:rPr>
          <w:rFonts w:cs="Arial"/>
          <w:b/>
          <w:sz w:val="24"/>
          <w:szCs w:val="24"/>
        </w:rPr>
        <w:lastRenderedPageBreak/>
        <w:t xml:space="preserve">  </w:t>
      </w:r>
      <w:r w:rsidR="0035490D" w:rsidRPr="008E7753">
        <w:rPr>
          <w:rFonts w:cs="Arial"/>
          <w:b/>
          <w:sz w:val="24"/>
          <w:szCs w:val="24"/>
        </w:rPr>
        <w:t>Způsob ověření: prakticky</w:t>
      </w:r>
    </w:p>
    <w:p w:rsidR="00391D1B" w:rsidRPr="008E7753" w:rsidRDefault="00391D1B" w:rsidP="00320FB5">
      <w:pPr>
        <w:spacing w:after="0" w:line="240" w:lineRule="auto"/>
        <w:ind w:left="360"/>
        <w:rPr>
          <w:rFonts w:cs="Arial"/>
          <w:b/>
          <w:sz w:val="24"/>
          <w:szCs w:val="24"/>
        </w:rPr>
      </w:pPr>
    </w:p>
    <w:p w:rsidR="00432DAF" w:rsidRPr="008E7753" w:rsidRDefault="00432DAF" w:rsidP="00432DAF">
      <w:pPr>
        <w:pStyle w:val="Odstavecseseznamem"/>
        <w:numPr>
          <w:ilvl w:val="1"/>
          <w:numId w:val="1"/>
        </w:numPr>
        <w:spacing w:after="0" w:line="240" w:lineRule="auto"/>
        <w:ind w:left="792"/>
        <w:rPr>
          <w:rFonts w:cs="Arial"/>
          <w:i/>
          <w:sz w:val="24"/>
          <w:szCs w:val="24"/>
        </w:rPr>
      </w:pPr>
      <w:r w:rsidRPr="008E7753">
        <w:rPr>
          <w:rFonts w:cs="Arial"/>
          <w:i/>
          <w:sz w:val="24"/>
          <w:szCs w:val="24"/>
        </w:rPr>
        <w:t>Měření a kontrola délkových rozměrů, geometrických tvarů, vzájemné polohy prvků a jakosti povrchu</w:t>
      </w:r>
    </w:p>
    <w:p w:rsidR="00432DAF" w:rsidRPr="008E7753" w:rsidRDefault="00432DAF" w:rsidP="00432DAF">
      <w:pPr>
        <w:pStyle w:val="Odstavecseseznamem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8E7753">
        <w:rPr>
          <w:rFonts w:cs="Arial"/>
          <w:sz w:val="24"/>
          <w:szCs w:val="24"/>
        </w:rPr>
        <w:t>Určete, předveďte a zdůvodněte měřící metody, měřící a kontrolní prostředky dle výkresové dokumentace výrobku</w:t>
      </w:r>
      <w:r w:rsidR="00194D0B">
        <w:rPr>
          <w:rFonts w:cs="Arial"/>
          <w:sz w:val="24"/>
          <w:szCs w:val="24"/>
        </w:rPr>
        <w:t>.</w:t>
      </w:r>
    </w:p>
    <w:p w:rsidR="00432DAF" w:rsidRPr="008E7753" w:rsidRDefault="00432DAF" w:rsidP="00432DAF">
      <w:pPr>
        <w:pStyle w:val="Odstavecseseznamem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8E7753">
        <w:rPr>
          <w:rFonts w:cs="Arial"/>
          <w:sz w:val="24"/>
          <w:szCs w:val="24"/>
        </w:rPr>
        <w:t>Změřte a zkontrolujte délkové rozměry, předveďte postup měření rozměrů geometrických tvarů pomocí posuvného měřítka, třmenového mikrometru, mezních kalibrů, zdůvodněte své výsledky a postupy měření včetně jakosti povrchu</w:t>
      </w:r>
      <w:r w:rsidR="00194D0B">
        <w:rPr>
          <w:rFonts w:cs="Arial"/>
          <w:sz w:val="24"/>
          <w:szCs w:val="24"/>
        </w:rPr>
        <w:t>.</w:t>
      </w:r>
    </w:p>
    <w:p w:rsidR="00432DAF" w:rsidRPr="008E7753" w:rsidRDefault="00432DAF" w:rsidP="00432DAF">
      <w:pPr>
        <w:pStyle w:val="Odstavecseseznamem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8E7753">
        <w:rPr>
          <w:rFonts w:cs="Arial"/>
          <w:sz w:val="24"/>
          <w:szCs w:val="24"/>
        </w:rPr>
        <w:t>Předveďte a vyhodnoťte na výrobku dodržení úchylek tvaru a vzájemné polohy dle výkresové dokumentace</w:t>
      </w:r>
      <w:r w:rsidR="00194D0B">
        <w:rPr>
          <w:rFonts w:cs="Arial"/>
          <w:sz w:val="24"/>
          <w:szCs w:val="24"/>
        </w:rPr>
        <w:t>.</w:t>
      </w:r>
    </w:p>
    <w:p w:rsidR="002E2814" w:rsidRPr="008E7753" w:rsidRDefault="002E2814" w:rsidP="00967FD3">
      <w:pPr>
        <w:pStyle w:val="Odstavecseseznamem"/>
        <w:spacing w:after="0" w:line="240" w:lineRule="auto"/>
        <w:ind w:left="1872"/>
        <w:rPr>
          <w:rFonts w:cs="Arial"/>
          <w:sz w:val="24"/>
          <w:szCs w:val="24"/>
        </w:rPr>
      </w:pPr>
    </w:p>
    <w:p w:rsidR="00F32F88" w:rsidRPr="008E7753" w:rsidRDefault="00F32F88" w:rsidP="00967FD3">
      <w:pPr>
        <w:pStyle w:val="Odstavecseseznamem"/>
        <w:numPr>
          <w:ilvl w:val="1"/>
          <w:numId w:val="1"/>
        </w:numPr>
        <w:spacing w:after="0" w:line="240" w:lineRule="auto"/>
        <w:rPr>
          <w:rFonts w:cs="Arial"/>
          <w:i/>
          <w:sz w:val="24"/>
          <w:szCs w:val="24"/>
        </w:rPr>
      </w:pPr>
      <w:r w:rsidRPr="008E7753">
        <w:rPr>
          <w:rFonts w:cs="Arial"/>
          <w:i/>
          <w:sz w:val="24"/>
          <w:szCs w:val="24"/>
        </w:rPr>
        <w:t>Ruční obrábění a zpracování kovových materiálů, popř. plastů (např. řezáním, stříháním, pilováním, vrtáním, broušením, ohýbáním aj.)</w:t>
      </w:r>
    </w:p>
    <w:p w:rsidR="00F32F88" w:rsidRPr="008E7753" w:rsidRDefault="00F56C8D" w:rsidP="00967FD3">
      <w:pPr>
        <w:pStyle w:val="Odstavecseseznamem"/>
        <w:numPr>
          <w:ilvl w:val="0"/>
          <w:numId w:val="9"/>
        </w:numPr>
        <w:spacing w:after="0" w:line="240" w:lineRule="auto"/>
        <w:rPr>
          <w:rFonts w:cs="Arial"/>
          <w:sz w:val="24"/>
          <w:szCs w:val="24"/>
        </w:rPr>
      </w:pPr>
      <w:r w:rsidRPr="008E7753">
        <w:rPr>
          <w:rFonts w:cs="Arial"/>
          <w:sz w:val="24"/>
          <w:szCs w:val="24"/>
        </w:rPr>
        <w:t>Dosáhněte požadovaných rozměrů a tvaru výrobku ručním obráběním a zpracováním</w:t>
      </w:r>
      <w:r w:rsidR="00194D0B">
        <w:rPr>
          <w:rFonts w:cs="Arial"/>
          <w:sz w:val="24"/>
          <w:szCs w:val="24"/>
        </w:rPr>
        <w:t>.</w:t>
      </w:r>
    </w:p>
    <w:p w:rsidR="00F56C8D" w:rsidRPr="008E7753" w:rsidRDefault="00F56C8D" w:rsidP="00967FD3">
      <w:pPr>
        <w:pStyle w:val="Odstavecseseznamem"/>
        <w:numPr>
          <w:ilvl w:val="0"/>
          <w:numId w:val="9"/>
        </w:numPr>
        <w:spacing w:after="0" w:line="240" w:lineRule="auto"/>
        <w:rPr>
          <w:rFonts w:cs="Arial"/>
          <w:sz w:val="24"/>
          <w:szCs w:val="24"/>
        </w:rPr>
      </w:pPr>
      <w:r w:rsidRPr="008E7753">
        <w:rPr>
          <w:rFonts w:cs="Arial"/>
          <w:sz w:val="24"/>
          <w:szCs w:val="24"/>
        </w:rPr>
        <w:t>Použijte racionálně nástroje, nářadí a pomůcky pro ruční obrábění a zpracování kovů a plastů. Dodržujte BOZP, pořádek na pracovišti.</w:t>
      </w:r>
    </w:p>
    <w:p w:rsidR="00F56C8D" w:rsidRPr="008E7753" w:rsidRDefault="00F56C8D" w:rsidP="00967FD3">
      <w:pPr>
        <w:pStyle w:val="Odstavecseseznamem"/>
        <w:numPr>
          <w:ilvl w:val="0"/>
          <w:numId w:val="9"/>
        </w:numPr>
        <w:spacing w:after="0" w:line="240" w:lineRule="auto"/>
        <w:rPr>
          <w:rFonts w:cs="Arial"/>
          <w:sz w:val="24"/>
          <w:szCs w:val="24"/>
        </w:rPr>
      </w:pPr>
      <w:r w:rsidRPr="008E7753">
        <w:rPr>
          <w:rFonts w:cs="Arial"/>
          <w:sz w:val="24"/>
          <w:szCs w:val="24"/>
        </w:rPr>
        <w:t>Využijte ruční mechanizované nářadí ke zvýšení produktivity práce ručního obrábění a zpracování kovů a plastů. Dodržujte BOZP</w:t>
      </w:r>
      <w:r w:rsidR="001C646E" w:rsidRPr="008E7753">
        <w:rPr>
          <w:rFonts w:cs="Arial"/>
          <w:sz w:val="24"/>
          <w:szCs w:val="24"/>
        </w:rPr>
        <w:t>, pořádek na pracovišti.</w:t>
      </w:r>
    </w:p>
    <w:p w:rsidR="001C646E" w:rsidRPr="008E7753" w:rsidRDefault="001C646E" w:rsidP="00967FD3">
      <w:pPr>
        <w:pStyle w:val="Odstavecseseznamem"/>
        <w:numPr>
          <w:ilvl w:val="0"/>
          <w:numId w:val="9"/>
        </w:numPr>
        <w:spacing w:after="0" w:line="240" w:lineRule="auto"/>
        <w:rPr>
          <w:rFonts w:cs="Arial"/>
          <w:sz w:val="24"/>
          <w:szCs w:val="24"/>
        </w:rPr>
      </w:pPr>
      <w:r w:rsidRPr="008E7753">
        <w:rPr>
          <w:rFonts w:cs="Arial"/>
          <w:sz w:val="24"/>
          <w:szCs w:val="24"/>
        </w:rPr>
        <w:t>Zhotovte výrobek dle výkresové dokumentace. Dodržujte BOZP, pořádek na pracovišti.</w:t>
      </w:r>
    </w:p>
    <w:p w:rsidR="001C646E" w:rsidRPr="008E7753" w:rsidRDefault="001C646E" w:rsidP="00967FD3">
      <w:pPr>
        <w:pStyle w:val="Odstavecseseznamem"/>
        <w:spacing w:after="0" w:line="240" w:lineRule="auto"/>
        <w:ind w:left="792"/>
        <w:rPr>
          <w:rFonts w:cs="Arial"/>
          <w:i/>
          <w:sz w:val="24"/>
          <w:szCs w:val="24"/>
        </w:rPr>
      </w:pPr>
    </w:p>
    <w:p w:rsidR="001C646E" w:rsidRPr="008E7753" w:rsidRDefault="001C646E" w:rsidP="00967FD3">
      <w:pPr>
        <w:pStyle w:val="Odstavecseseznamem"/>
        <w:numPr>
          <w:ilvl w:val="1"/>
          <w:numId w:val="1"/>
        </w:numPr>
        <w:spacing w:after="0" w:line="240" w:lineRule="auto"/>
        <w:rPr>
          <w:rFonts w:cs="Arial"/>
          <w:i/>
          <w:sz w:val="24"/>
          <w:szCs w:val="24"/>
        </w:rPr>
      </w:pPr>
      <w:r w:rsidRPr="008E7753">
        <w:rPr>
          <w:rFonts w:cs="Arial"/>
          <w:i/>
          <w:sz w:val="24"/>
          <w:szCs w:val="24"/>
        </w:rPr>
        <w:t>Sestavování, montáž a demontáž ocelových konstrukcí</w:t>
      </w:r>
    </w:p>
    <w:p w:rsidR="001C646E" w:rsidRPr="008E7753" w:rsidRDefault="00900831" w:rsidP="00967FD3">
      <w:pPr>
        <w:pStyle w:val="Odstavecseseznamem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8E7753">
        <w:rPr>
          <w:rFonts w:cs="Arial"/>
          <w:sz w:val="24"/>
          <w:szCs w:val="24"/>
        </w:rPr>
        <w:t>Zhotovte stavební konstrukce (např. kovové schodiště, ocelové stropní konstrukce, rozvody energií apod.)</w:t>
      </w:r>
      <w:r w:rsidR="00194D0B">
        <w:rPr>
          <w:rFonts w:cs="Arial"/>
          <w:sz w:val="24"/>
          <w:szCs w:val="24"/>
        </w:rPr>
        <w:t>.</w:t>
      </w:r>
    </w:p>
    <w:p w:rsidR="00900831" w:rsidRPr="008E7753" w:rsidRDefault="00900831" w:rsidP="00967FD3">
      <w:pPr>
        <w:pStyle w:val="Odstavecseseznamem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8E7753">
        <w:rPr>
          <w:rFonts w:cs="Arial"/>
          <w:sz w:val="24"/>
          <w:szCs w:val="24"/>
        </w:rPr>
        <w:t>Zkontrolujte jejich funkci a změřte je. Spolupracujte na jejich instalaci.</w:t>
      </w:r>
    </w:p>
    <w:p w:rsidR="00900831" w:rsidRPr="008E7753" w:rsidRDefault="00900831" w:rsidP="00967FD3">
      <w:pPr>
        <w:pStyle w:val="Odstavecseseznamem"/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</w:rPr>
      </w:pPr>
      <w:r w:rsidRPr="008E7753">
        <w:rPr>
          <w:rFonts w:cs="Arial"/>
          <w:sz w:val="24"/>
          <w:szCs w:val="24"/>
        </w:rPr>
        <w:t>Proveďte funkční zkoušku (přesnost, bezvadná funkce, statická a dynamická zkouška apod.)</w:t>
      </w:r>
      <w:r w:rsidR="00194D0B">
        <w:rPr>
          <w:rFonts w:cs="Arial"/>
          <w:sz w:val="24"/>
          <w:szCs w:val="24"/>
        </w:rPr>
        <w:t>.</w:t>
      </w:r>
    </w:p>
    <w:p w:rsidR="00B72E5A" w:rsidRPr="002E2814" w:rsidRDefault="00B72E5A" w:rsidP="002E2814">
      <w:pPr>
        <w:spacing w:after="0" w:line="240" w:lineRule="auto"/>
        <w:rPr>
          <w:rFonts w:cs="Arial"/>
          <w:sz w:val="24"/>
          <w:szCs w:val="24"/>
        </w:rPr>
      </w:pPr>
    </w:p>
    <w:p w:rsidR="00DB74BE" w:rsidRPr="008E7753" w:rsidRDefault="00DB74BE" w:rsidP="00967FD3">
      <w:pPr>
        <w:pStyle w:val="Odstavecseseznamem"/>
        <w:spacing w:after="0" w:line="240" w:lineRule="auto"/>
        <w:ind w:left="792"/>
        <w:rPr>
          <w:rFonts w:cs="Arial"/>
          <w:sz w:val="24"/>
          <w:szCs w:val="24"/>
        </w:rPr>
      </w:pPr>
    </w:p>
    <w:p w:rsidR="00926B29" w:rsidRPr="008342C2" w:rsidRDefault="00DB74BE" w:rsidP="00967FD3">
      <w:pPr>
        <w:pStyle w:val="Odstavecseseznamem"/>
        <w:numPr>
          <w:ilvl w:val="1"/>
          <w:numId w:val="1"/>
        </w:numPr>
        <w:spacing w:after="0" w:line="240" w:lineRule="auto"/>
        <w:rPr>
          <w:rFonts w:cs="Arial"/>
          <w:i/>
          <w:sz w:val="24"/>
          <w:szCs w:val="24"/>
        </w:rPr>
      </w:pPr>
      <w:r w:rsidRPr="008E7753">
        <w:rPr>
          <w:rFonts w:cs="Arial"/>
          <w:i/>
          <w:sz w:val="24"/>
          <w:szCs w:val="24"/>
        </w:rPr>
        <w:t xml:space="preserve">Používání různých prostředků pro manipulaci s ocelovými konstrukcemi a jejich </w:t>
      </w:r>
      <w:r w:rsidRPr="008342C2">
        <w:rPr>
          <w:rFonts w:cs="Arial"/>
          <w:i/>
          <w:sz w:val="24"/>
          <w:szCs w:val="24"/>
        </w:rPr>
        <w:t>částmi</w:t>
      </w:r>
    </w:p>
    <w:p w:rsidR="00DB74BE" w:rsidRPr="008342C2" w:rsidRDefault="00DB74BE" w:rsidP="00967FD3">
      <w:pPr>
        <w:pStyle w:val="Odstavecseseznamem"/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</w:rPr>
      </w:pPr>
      <w:r w:rsidRPr="008342C2">
        <w:rPr>
          <w:rFonts w:cs="Arial"/>
          <w:sz w:val="24"/>
          <w:szCs w:val="24"/>
        </w:rPr>
        <w:t>Připravte pro prováděné práce pracoviště, zvolte a použijte manipulační, zdvihací a jiné pomocné zařízení a prostředky usnadňující montáž</w:t>
      </w:r>
      <w:r w:rsidR="00194D0B">
        <w:rPr>
          <w:rFonts w:cs="Arial"/>
          <w:sz w:val="24"/>
          <w:szCs w:val="24"/>
        </w:rPr>
        <w:t>.</w:t>
      </w:r>
    </w:p>
    <w:p w:rsidR="00DB74BE" w:rsidRPr="008342C2" w:rsidRDefault="00DB74BE" w:rsidP="00967FD3">
      <w:pPr>
        <w:pStyle w:val="Odstavecseseznamem"/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</w:rPr>
      </w:pPr>
      <w:r w:rsidRPr="008342C2">
        <w:rPr>
          <w:rFonts w:cs="Arial"/>
          <w:sz w:val="24"/>
          <w:szCs w:val="24"/>
        </w:rPr>
        <w:t>Použijte mechanizační prostředky pro manipulaci s</w:t>
      </w:r>
      <w:r w:rsidR="00194D0B">
        <w:rPr>
          <w:rFonts w:cs="Arial"/>
          <w:sz w:val="24"/>
          <w:szCs w:val="24"/>
        </w:rPr>
        <w:t> </w:t>
      </w:r>
      <w:r w:rsidRPr="008342C2">
        <w:rPr>
          <w:rFonts w:cs="Arial"/>
          <w:sz w:val="24"/>
          <w:szCs w:val="24"/>
        </w:rPr>
        <w:t>břemeny</w:t>
      </w:r>
      <w:r w:rsidR="00194D0B">
        <w:rPr>
          <w:rFonts w:cs="Arial"/>
          <w:sz w:val="24"/>
          <w:szCs w:val="24"/>
        </w:rPr>
        <w:t>,</w:t>
      </w:r>
      <w:r w:rsidRPr="008342C2">
        <w:rPr>
          <w:rFonts w:cs="Arial"/>
          <w:sz w:val="24"/>
          <w:szCs w:val="24"/>
        </w:rPr>
        <w:t xml:space="preserve"> a to zejména mobilní manipulační prostředky (pojízdné montážní jeřáby, kladkostroje, zvedáky a manipulátory)</w:t>
      </w:r>
      <w:r w:rsidR="00194D0B">
        <w:rPr>
          <w:rFonts w:cs="Arial"/>
          <w:sz w:val="24"/>
          <w:szCs w:val="24"/>
        </w:rPr>
        <w:t>.</w:t>
      </w:r>
    </w:p>
    <w:p w:rsidR="00DB74BE" w:rsidRPr="008342C2" w:rsidRDefault="00DB74BE" w:rsidP="00967FD3">
      <w:pPr>
        <w:pStyle w:val="Odstavecseseznamem"/>
        <w:numPr>
          <w:ilvl w:val="0"/>
          <w:numId w:val="11"/>
        </w:numPr>
        <w:spacing w:after="0" w:line="240" w:lineRule="auto"/>
        <w:rPr>
          <w:rFonts w:cs="Arial"/>
          <w:sz w:val="24"/>
          <w:szCs w:val="24"/>
        </w:rPr>
      </w:pPr>
      <w:r w:rsidRPr="008342C2">
        <w:rPr>
          <w:rFonts w:cs="Arial"/>
          <w:sz w:val="24"/>
          <w:szCs w:val="24"/>
        </w:rPr>
        <w:t>Dodržujte BOZP a předepsané ochranné pomůcky</w:t>
      </w:r>
      <w:r w:rsidR="00194D0B">
        <w:rPr>
          <w:rFonts w:cs="Arial"/>
          <w:sz w:val="24"/>
          <w:szCs w:val="24"/>
        </w:rPr>
        <w:t>.</w:t>
      </w:r>
    </w:p>
    <w:p w:rsidR="002E2814" w:rsidRPr="002E2814" w:rsidRDefault="002E2814" w:rsidP="002E2814">
      <w:pPr>
        <w:spacing w:after="0" w:line="240" w:lineRule="auto"/>
        <w:rPr>
          <w:rFonts w:cs="Arial"/>
          <w:sz w:val="24"/>
          <w:szCs w:val="24"/>
        </w:rPr>
      </w:pPr>
    </w:p>
    <w:p w:rsidR="002E2814" w:rsidRPr="008342C2" w:rsidRDefault="002E2814" w:rsidP="00967FD3">
      <w:pPr>
        <w:pStyle w:val="Odstavecseseznamem"/>
        <w:spacing w:after="0" w:line="240" w:lineRule="auto"/>
        <w:ind w:left="1152"/>
        <w:rPr>
          <w:rFonts w:cs="Arial"/>
          <w:sz w:val="24"/>
          <w:szCs w:val="24"/>
        </w:rPr>
      </w:pPr>
    </w:p>
    <w:p w:rsidR="00E50217" w:rsidRPr="008342C2" w:rsidRDefault="00E50217" w:rsidP="00967FD3">
      <w:pPr>
        <w:pStyle w:val="Odstavecseseznamem"/>
        <w:numPr>
          <w:ilvl w:val="1"/>
          <w:numId w:val="1"/>
        </w:numPr>
        <w:spacing w:after="0" w:line="240" w:lineRule="auto"/>
        <w:rPr>
          <w:rFonts w:cs="Arial"/>
          <w:i/>
          <w:sz w:val="24"/>
          <w:szCs w:val="24"/>
        </w:rPr>
      </w:pPr>
      <w:r w:rsidRPr="008342C2">
        <w:rPr>
          <w:rFonts w:cs="Arial"/>
          <w:i/>
          <w:sz w:val="24"/>
          <w:szCs w:val="24"/>
        </w:rPr>
        <w:t>Rovnání kovů pod lisem a pomocí ohřevu</w:t>
      </w:r>
    </w:p>
    <w:p w:rsidR="00E50217" w:rsidRPr="008342C2" w:rsidRDefault="00E50217" w:rsidP="00967FD3">
      <w:pPr>
        <w:pStyle w:val="Odstavecseseznamem"/>
        <w:numPr>
          <w:ilvl w:val="0"/>
          <w:numId w:val="12"/>
        </w:numPr>
        <w:spacing w:after="0" w:line="240" w:lineRule="auto"/>
        <w:rPr>
          <w:rFonts w:cs="Arial"/>
          <w:sz w:val="24"/>
          <w:szCs w:val="24"/>
        </w:rPr>
      </w:pPr>
      <w:r w:rsidRPr="008342C2">
        <w:rPr>
          <w:rFonts w:cs="Arial"/>
          <w:sz w:val="24"/>
          <w:szCs w:val="24"/>
        </w:rPr>
        <w:t>Ohřejte p</w:t>
      </w:r>
      <w:r w:rsidR="005534CF">
        <w:rPr>
          <w:rFonts w:cs="Arial"/>
          <w:sz w:val="24"/>
          <w:szCs w:val="24"/>
        </w:rPr>
        <w:t>olotovary z různých druhů ocelí</w:t>
      </w:r>
      <w:r w:rsidR="00194D0B">
        <w:rPr>
          <w:rFonts w:cs="Arial"/>
          <w:sz w:val="24"/>
          <w:szCs w:val="24"/>
        </w:rPr>
        <w:t xml:space="preserve"> </w:t>
      </w:r>
      <w:r w:rsidRPr="008342C2">
        <w:rPr>
          <w:rFonts w:cs="Arial"/>
          <w:sz w:val="24"/>
          <w:szCs w:val="24"/>
        </w:rPr>
        <w:t>a neželezných kovů bez nežádoucího ovlivnění jejich vnitřní struktury</w:t>
      </w:r>
      <w:r w:rsidR="00194D0B">
        <w:rPr>
          <w:rFonts w:cs="Arial"/>
          <w:sz w:val="24"/>
          <w:szCs w:val="24"/>
        </w:rPr>
        <w:t>.</w:t>
      </w:r>
    </w:p>
    <w:p w:rsidR="00E50217" w:rsidRPr="008342C2" w:rsidRDefault="00E50217" w:rsidP="00967FD3">
      <w:pPr>
        <w:pStyle w:val="Odstavecseseznamem"/>
        <w:numPr>
          <w:ilvl w:val="0"/>
          <w:numId w:val="12"/>
        </w:numPr>
        <w:spacing w:after="0" w:line="240" w:lineRule="auto"/>
        <w:rPr>
          <w:rFonts w:cs="Arial"/>
          <w:sz w:val="24"/>
          <w:szCs w:val="24"/>
        </w:rPr>
      </w:pPr>
      <w:r w:rsidRPr="008342C2">
        <w:rPr>
          <w:rFonts w:cs="Arial"/>
          <w:sz w:val="24"/>
          <w:szCs w:val="24"/>
        </w:rPr>
        <w:t>Proveďte opravu součásti rovnáním pod lisem</w:t>
      </w:r>
      <w:r w:rsidR="00194D0B">
        <w:rPr>
          <w:rFonts w:cs="Arial"/>
          <w:sz w:val="24"/>
          <w:szCs w:val="24"/>
        </w:rPr>
        <w:t>.</w:t>
      </w:r>
    </w:p>
    <w:p w:rsidR="005867D6" w:rsidRPr="00483A53" w:rsidRDefault="00E50217" w:rsidP="00483A53">
      <w:pPr>
        <w:pStyle w:val="Odstavecseseznamem"/>
        <w:numPr>
          <w:ilvl w:val="0"/>
          <w:numId w:val="12"/>
        </w:numPr>
        <w:spacing w:after="0" w:line="240" w:lineRule="auto"/>
        <w:rPr>
          <w:rFonts w:cs="Arial"/>
          <w:sz w:val="24"/>
          <w:szCs w:val="24"/>
        </w:rPr>
      </w:pPr>
      <w:r w:rsidRPr="008342C2">
        <w:rPr>
          <w:rFonts w:cs="Arial"/>
          <w:sz w:val="24"/>
          <w:szCs w:val="24"/>
        </w:rPr>
        <w:t>Vyrobte přípravky a pomůcky potřebné k</w:t>
      </w:r>
      <w:r w:rsidR="00194D0B">
        <w:rPr>
          <w:rFonts w:cs="Arial"/>
          <w:sz w:val="24"/>
          <w:szCs w:val="24"/>
        </w:rPr>
        <w:t> </w:t>
      </w:r>
      <w:r w:rsidRPr="008342C2">
        <w:rPr>
          <w:rFonts w:cs="Arial"/>
          <w:sz w:val="24"/>
          <w:szCs w:val="24"/>
        </w:rPr>
        <w:t>rovnání</w:t>
      </w:r>
      <w:r w:rsidR="00194D0B">
        <w:rPr>
          <w:rFonts w:cs="Arial"/>
          <w:sz w:val="24"/>
          <w:szCs w:val="24"/>
        </w:rPr>
        <w:t>.</w:t>
      </w:r>
    </w:p>
    <w:p w:rsidR="005867D6" w:rsidRPr="008342C2" w:rsidRDefault="005867D6" w:rsidP="00967FD3">
      <w:pPr>
        <w:pStyle w:val="Odstavecseseznamem"/>
        <w:numPr>
          <w:ilvl w:val="1"/>
          <w:numId w:val="1"/>
        </w:numPr>
        <w:spacing w:after="0" w:line="240" w:lineRule="auto"/>
        <w:rPr>
          <w:rFonts w:cs="Arial"/>
          <w:i/>
          <w:sz w:val="24"/>
          <w:szCs w:val="24"/>
        </w:rPr>
      </w:pPr>
      <w:r w:rsidRPr="008342C2">
        <w:rPr>
          <w:rFonts w:cs="Arial"/>
          <w:i/>
          <w:sz w:val="24"/>
          <w:szCs w:val="24"/>
        </w:rPr>
        <w:lastRenderedPageBreak/>
        <w:t>Svařování kovů</w:t>
      </w:r>
    </w:p>
    <w:p w:rsidR="005867D6" w:rsidRPr="008342C2" w:rsidRDefault="005867D6" w:rsidP="00967FD3">
      <w:pPr>
        <w:pStyle w:val="Odstavecseseznamem"/>
        <w:numPr>
          <w:ilvl w:val="0"/>
          <w:numId w:val="13"/>
        </w:numPr>
        <w:spacing w:after="0" w:line="240" w:lineRule="auto"/>
        <w:rPr>
          <w:rFonts w:cs="Arial"/>
          <w:sz w:val="24"/>
          <w:szCs w:val="24"/>
        </w:rPr>
      </w:pPr>
      <w:r w:rsidRPr="008342C2">
        <w:rPr>
          <w:rFonts w:cs="Arial"/>
          <w:sz w:val="24"/>
          <w:szCs w:val="24"/>
        </w:rPr>
        <w:t>Platný svářečský průkaz – odborná způsobilost podle ČSN 05 0705</w:t>
      </w:r>
    </w:p>
    <w:p w:rsidR="005867D6" w:rsidRPr="008342C2" w:rsidRDefault="005867D6" w:rsidP="00967FD3">
      <w:pPr>
        <w:pStyle w:val="Odstavecseseznamem"/>
        <w:spacing w:after="0" w:line="240" w:lineRule="auto"/>
        <w:ind w:left="792"/>
        <w:rPr>
          <w:rFonts w:cs="Arial"/>
          <w:i/>
          <w:sz w:val="24"/>
          <w:szCs w:val="24"/>
        </w:rPr>
      </w:pPr>
    </w:p>
    <w:p w:rsidR="005867D6" w:rsidRPr="008342C2" w:rsidRDefault="005867D6" w:rsidP="00967FD3">
      <w:pPr>
        <w:pStyle w:val="Odstavecseseznamem"/>
        <w:numPr>
          <w:ilvl w:val="1"/>
          <w:numId w:val="1"/>
        </w:numPr>
        <w:spacing w:after="0" w:line="240" w:lineRule="auto"/>
        <w:rPr>
          <w:rFonts w:cs="Arial"/>
          <w:i/>
          <w:sz w:val="24"/>
          <w:szCs w:val="24"/>
        </w:rPr>
      </w:pPr>
      <w:r w:rsidRPr="008342C2">
        <w:rPr>
          <w:rFonts w:cs="Arial"/>
          <w:i/>
          <w:sz w:val="24"/>
          <w:szCs w:val="24"/>
        </w:rPr>
        <w:t>Příprava ocelových konstrukcí na svařování</w:t>
      </w:r>
    </w:p>
    <w:p w:rsidR="005867D6" w:rsidRPr="008342C2" w:rsidRDefault="002037F6" w:rsidP="00967FD3">
      <w:pPr>
        <w:pStyle w:val="Odstavecseseznamem"/>
        <w:numPr>
          <w:ilvl w:val="0"/>
          <w:numId w:val="13"/>
        </w:numPr>
        <w:spacing w:after="0" w:line="240" w:lineRule="auto"/>
        <w:rPr>
          <w:rFonts w:cs="Arial"/>
          <w:sz w:val="24"/>
          <w:szCs w:val="24"/>
        </w:rPr>
      </w:pPr>
      <w:r w:rsidRPr="008342C2">
        <w:rPr>
          <w:rFonts w:cs="Arial"/>
          <w:sz w:val="24"/>
          <w:szCs w:val="24"/>
        </w:rPr>
        <w:t>Připravte jednotlivé části svařenců pro svařování pevným upnutím</w:t>
      </w:r>
      <w:r w:rsidR="00194D0B">
        <w:rPr>
          <w:rFonts w:cs="Arial"/>
          <w:sz w:val="24"/>
          <w:szCs w:val="24"/>
        </w:rPr>
        <w:t>.</w:t>
      </w:r>
    </w:p>
    <w:p w:rsidR="002037F6" w:rsidRPr="008342C2" w:rsidRDefault="002037F6" w:rsidP="00967FD3">
      <w:pPr>
        <w:pStyle w:val="Odstavecseseznamem"/>
        <w:numPr>
          <w:ilvl w:val="0"/>
          <w:numId w:val="13"/>
        </w:numPr>
        <w:spacing w:after="0" w:line="240" w:lineRule="auto"/>
        <w:rPr>
          <w:rFonts w:cs="Arial"/>
          <w:sz w:val="24"/>
          <w:szCs w:val="24"/>
        </w:rPr>
      </w:pPr>
      <w:r w:rsidRPr="008342C2">
        <w:rPr>
          <w:rFonts w:cs="Arial"/>
          <w:sz w:val="24"/>
          <w:szCs w:val="24"/>
        </w:rPr>
        <w:t>Připravte jednotlivé části svařenců pro svařování stehováním</w:t>
      </w:r>
      <w:r w:rsidR="00194D0B">
        <w:rPr>
          <w:rFonts w:cs="Arial"/>
          <w:sz w:val="24"/>
          <w:szCs w:val="24"/>
        </w:rPr>
        <w:t>.</w:t>
      </w:r>
    </w:p>
    <w:p w:rsidR="006F0216" w:rsidRPr="00483A53" w:rsidRDefault="002037F6" w:rsidP="00483A53">
      <w:pPr>
        <w:pStyle w:val="Odstavecseseznamem"/>
        <w:numPr>
          <w:ilvl w:val="0"/>
          <w:numId w:val="13"/>
        </w:numPr>
        <w:spacing w:after="0" w:line="240" w:lineRule="auto"/>
        <w:rPr>
          <w:rFonts w:cs="Arial"/>
          <w:sz w:val="24"/>
          <w:szCs w:val="24"/>
        </w:rPr>
      </w:pPr>
      <w:r w:rsidRPr="008342C2">
        <w:rPr>
          <w:rFonts w:cs="Arial"/>
          <w:sz w:val="24"/>
          <w:szCs w:val="24"/>
        </w:rPr>
        <w:t>Označte jednotl</w:t>
      </w:r>
      <w:r w:rsidR="00483A53">
        <w:rPr>
          <w:rFonts w:cs="Arial"/>
          <w:sz w:val="24"/>
          <w:szCs w:val="24"/>
        </w:rPr>
        <w:t>ivé části svařenců pro svařování</w:t>
      </w:r>
      <w:r w:rsidR="00194D0B">
        <w:rPr>
          <w:rFonts w:cs="Arial"/>
          <w:sz w:val="24"/>
          <w:szCs w:val="24"/>
        </w:rPr>
        <w:t>.</w:t>
      </w:r>
    </w:p>
    <w:p w:rsidR="005A0F44" w:rsidRDefault="005A0F44" w:rsidP="00853FDC">
      <w:pPr>
        <w:pStyle w:val="Odstavecseseznamem"/>
        <w:spacing w:after="0" w:line="240" w:lineRule="auto"/>
        <w:ind w:left="1872"/>
        <w:rPr>
          <w:rFonts w:ascii="Calibri" w:hAnsi="Calibri"/>
        </w:rPr>
      </w:pPr>
    </w:p>
    <w:p w:rsidR="00853FDC" w:rsidRDefault="00853FDC" w:rsidP="00853FDC">
      <w:pPr>
        <w:pStyle w:val="Odstavecseseznamem"/>
        <w:spacing w:after="0" w:line="240" w:lineRule="auto"/>
        <w:ind w:left="1872"/>
        <w:rPr>
          <w:rFonts w:ascii="Calibri" w:hAnsi="Calibri"/>
        </w:rPr>
      </w:pPr>
    </w:p>
    <w:p w:rsidR="00853FDC" w:rsidRDefault="00853FDC" w:rsidP="008E7753">
      <w:pPr>
        <w:rPr>
          <w:rFonts w:cs="Arial"/>
          <w:b/>
          <w:sz w:val="28"/>
          <w:szCs w:val="28"/>
        </w:rPr>
      </w:pPr>
    </w:p>
    <w:p w:rsidR="00157D26" w:rsidRDefault="00157D26" w:rsidP="008E7753">
      <w:pPr>
        <w:rPr>
          <w:rFonts w:cs="Arial"/>
          <w:b/>
          <w:sz w:val="28"/>
          <w:szCs w:val="28"/>
        </w:rPr>
      </w:pPr>
    </w:p>
    <w:p w:rsidR="00157D26" w:rsidRDefault="00157D26" w:rsidP="008E7753">
      <w:pPr>
        <w:rPr>
          <w:rFonts w:cs="Arial"/>
          <w:b/>
          <w:sz w:val="28"/>
          <w:szCs w:val="28"/>
        </w:rPr>
      </w:pPr>
    </w:p>
    <w:p w:rsidR="00157D26" w:rsidRDefault="00157D26" w:rsidP="008E7753">
      <w:pPr>
        <w:rPr>
          <w:rFonts w:cs="Arial"/>
          <w:b/>
          <w:sz w:val="28"/>
          <w:szCs w:val="28"/>
        </w:rPr>
      </w:pPr>
    </w:p>
    <w:p w:rsidR="00BE6CEA" w:rsidRPr="00B35264" w:rsidRDefault="006F0216" w:rsidP="008E7753">
      <w:pPr>
        <w:rPr>
          <w:rFonts w:cs="Arial"/>
          <w:b/>
          <w:sz w:val="28"/>
          <w:szCs w:val="28"/>
        </w:rPr>
      </w:pPr>
      <w:r w:rsidRPr="00B35264">
        <w:rPr>
          <w:rFonts w:cs="Arial"/>
          <w:b/>
          <w:sz w:val="28"/>
          <w:szCs w:val="28"/>
        </w:rPr>
        <w:t>Soupis materiálního a technického zabezpečení pro zajištění</w:t>
      </w:r>
      <w:r w:rsidR="00082D53" w:rsidRPr="00B35264">
        <w:rPr>
          <w:rFonts w:cs="Arial"/>
          <w:b/>
          <w:sz w:val="28"/>
          <w:szCs w:val="28"/>
        </w:rPr>
        <w:t xml:space="preserve"> ověřování</w:t>
      </w:r>
      <w:r w:rsidRPr="00B35264">
        <w:rPr>
          <w:rFonts w:cs="Arial"/>
          <w:b/>
          <w:sz w:val="28"/>
          <w:szCs w:val="28"/>
        </w:rPr>
        <w:t xml:space="preserve"> </w:t>
      </w:r>
    </w:p>
    <w:p w:rsidR="00483A53" w:rsidRDefault="00483A53" w:rsidP="00483A53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Pr="002E2814">
        <w:rPr>
          <w:rFonts w:cs="Arial"/>
          <w:sz w:val="24"/>
          <w:szCs w:val="24"/>
        </w:rPr>
        <w:t>trojnické tabulky, dílenské tabulky, normy ČSN, EN, ISO</w:t>
      </w:r>
      <w:r>
        <w:rPr>
          <w:rFonts w:cs="Arial"/>
          <w:sz w:val="24"/>
          <w:szCs w:val="24"/>
        </w:rPr>
        <w:t>,</w:t>
      </w:r>
      <w:r w:rsidRPr="002E2814">
        <w:rPr>
          <w:rFonts w:cs="Arial"/>
          <w:sz w:val="24"/>
          <w:szCs w:val="24"/>
        </w:rPr>
        <w:t xml:space="preserve"> </w:t>
      </w:r>
      <w:r w:rsidRPr="008E7753">
        <w:rPr>
          <w:rFonts w:cs="Arial"/>
          <w:sz w:val="24"/>
          <w:szCs w:val="24"/>
        </w:rPr>
        <w:t>posuvné měřítko, mikrometr, mezní kalibr, úhelník</w:t>
      </w:r>
      <w:r>
        <w:rPr>
          <w:rFonts w:cs="Arial"/>
          <w:sz w:val="24"/>
          <w:szCs w:val="24"/>
        </w:rPr>
        <w:t xml:space="preserve">, </w:t>
      </w:r>
      <w:r w:rsidRPr="002E2814">
        <w:rPr>
          <w:rFonts w:cs="Arial"/>
          <w:sz w:val="24"/>
          <w:szCs w:val="24"/>
        </w:rPr>
        <w:t>posuvné měřítko, rýsovací jehla, nádrh, ocelové měřítko, úhloměr, kladivo, důlčík, zámečnická pila, závitník M8, vrták 6.7, vrtačka, záhlubník, sada pilníků, rádiusové měrky, materiál 50x5x17 (S235JRG1)</w:t>
      </w:r>
      <w:r>
        <w:rPr>
          <w:rFonts w:cs="Arial"/>
          <w:sz w:val="24"/>
          <w:szCs w:val="24"/>
        </w:rPr>
        <w:t>,</w:t>
      </w:r>
      <w:r w:rsidRPr="002E2814">
        <w:rPr>
          <w:rFonts w:cs="Arial"/>
          <w:sz w:val="24"/>
          <w:szCs w:val="24"/>
        </w:rPr>
        <w:t xml:space="preserve"> </w:t>
      </w:r>
      <w:r w:rsidRPr="008E7753">
        <w:rPr>
          <w:rFonts w:cs="Arial"/>
          <w:sz w:val="24"/>
          <w:szCs w:val="24"/>
        </w:rPr>
        <w:t>svářečka, úhlová bruska, materiál (50x30x275-1x, 30x30x375-1x, S235JRG1</w:t>
      </w:r>
      <w:r w:rsidR="005534CF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>,</w:t>
      </w:r>
      <w:r w:rsidRPr="002E2814">
        <w:rPr>
          <w:rFonts w:cs="Arial"/>
          <w:sz w:val="24"/>
          <w:szCs w:val="24"/>
        </w:rPr>
        <w:t xml:space="preserve"> </w:t>
      </w:r>
      <w:r w:rsidRPr="008342C2">
        <w:rPr>
          <w:rFonts w:cs="Arial"/>
          <w:sz w:val="24"/>
          <w:szCs w:val="24"/>
        </w:rPr>
        <w:t>kladkostroj, pojízdné montážní jeřáby, zvedáky a manipulátory, OOPP</w:t>
      </w:r>
      <w:r>
        <w:rPr>
          <w:rFonts w:cs="Arial"/>
          <w:sz w:val="24"/>
          <w:szCs w:val="24"/>
        </w:rPr>
        <w:t xml:space="preserve">, </w:t>
      </w:r>
      <w:r w:rsidRPr="008342C2">
        <w:rPr>
          <w:rFonts w:cs="Arial"/>
          <w:sz w:val="24"/>
          <w:szCs w:val="24"/>
        </w:rPr>
        <w:t>různé druhy ocelí a neželezných kovů, lis</w:t>
      </w:r>
      <w:r>
        <w:rPr>
          <w:rFonts w:cs="Arial"/>
          <w:sz w:val="24"/>
          <w:szCs w:val="24"/>
        </w:rPr>
        <w:t>,</w:t>
      </w:r>
      <w:r w:rsidRPr="00483A53">
        <w:rPr>
          <w:rFonts w:cs="Arial"/>
          <w:sz w:val="24"/>
          <w:szCs w:val="24"/>
        </w:rPr>
        <w:t xml:space="preserve"> </w:t>
      </w:r>
      <w:r w:rsidRPr="008342C2">
        <w:rPr>
          <w:rFonts w:cs="Arial"/>
          <w:sz w:val="24"/>
          <w:szCs w:val="24"/>
        </w:rPr>
        <w:t>části trubek nastehovat na tři osy</w:t>
      </w:r>
      <w:r w:rsidR="005534CF">
        <w:rPr>
          <w:rFonts w:cs="Arial"/>
          <w:sz w:val="24"/>
          <w:szCs w:val="24"/>
        </w:rPr>
        <w:t>,</w:t>
      </w:r>
      <w:r w:rsidRPr="008342C2">
        <w:rPr>
          <w:rFonts w:cs="Arial"/>
          <w:sz w:val="24"/>
          <w:szCs w:val="24"/>
        </w:rPr>
        <w:t xml:space="preserve"> a to x, y, z</w:t>
      </w:r>
      <w:r w:rsidR="005534CF">
        <w:rPr>
          <w:rFonts w:cs="Arial"/>
          <w:sz w:val="24"/>
          <w:szCs w:val="24"/>
        </w:rPr>
        <w:t>,</w:t>
      </w:r>
      <w:r w:rsidRPr="008342C2">
        <w:rPr>
          <w:rFonts w:cs="Arial"/>
          <w:sz w:val="24"/>
          <w:szCs w:val="24"/>
        </w:rPr>
        <w:t xml:space="preserve"> popř. pravoúhlého svěráku pro svařování plochého materiálu</w:t>
      </w:r>
      <w:r>
        <w:rPr>
          <w:rFonts w:cs="Arial"/>
          <w:sz w:val="24"/>
          <w:szCs w:val="24"/>
        </w:rPr>
        <w:t>.</w:t>
      </w:r>
    </w:p>
    <w:p w:rsidR="00483A53" w:rsidRDefault="00483A53" w:rsidP="00483A53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2E2814" w:rsidRPr="002E2814" w:rsidRDefault="002E2814" w:rsidP="00483A53">
      <w:pPr>
        <w:spacing w:after="0" w:line="240" w:lineRule="auto"/>
        <w:jc w:val="both"/>
        <w:rPr>
          <w:rFonts w:cs="Arial"/>
          <w:sz w:val="24"/>
          <w:szCs w:val="24"/>
        </w:rPr>
      </w:pPr>
      <w:r w:rsidRPr="00483A53">
        <w:rPr>
          <w:rFonts w:cs="Arial"/>
          <w:i/>
          <w:sz w:val="24"/>
          <w:szCs w:val="24"/>
        </w:rPr>
        <w:t>Podklady</w:t>
      </w:r>
      <w:r w:rsidRPr="002E2814">
        <w:rPr>
          <w:rFonts w:cs="Arial"/>
          <w:sz w:val="24"/>
          <w:szCs w:val="24"/>
        </w:rPr>
        <w:t xml:space="preserve">: výkresová dokumentace </w:t>
      </w:r>
      <w:r>
        <w:rPr>
          <w:rFonts w:cs="Arial"/>
          <w:sz w:val="24"/>
          <w:szCs w:val="24"/>
        </w:rPr>
        <w:t>„</w:t>
      </w:r>
      <w:r w:rsidRPr="002E2814">
        <w:rPr>
          <w:rFonts w:cs="Arial"/>
          <w:sz w:val="24"/>
          <w:szCs w:val="24"/>
        </w:rPr>
        <w:t>transportní plošina</w:t>
      </w:r>
      <w:r>
        <w:rPr>
          <w:rFonts w:cs="Arial"/>
          <w:sz w:val="24"/>
          <w:szCs w:val="24"/>
        </w:rPr>
        <w:t>“</w:t>
      </w:r>
      <w:r w:rsidRPr="002E2814">
        <w:rPr>
          <w:rFonts w:cs="Arial"/>
          <w:sz w:val="24"/>
          <w:szCs w:val="24"/>
        </w:rPr>
        <w:t>, manuál stroje a zařízení pro ověření orientace</w:t>
      </w:r>
      <w:r>
        <w:rPr>
          <w:rFonts w:cs="Arial"/>
          <w:sz w:val="24"/>
          <w:szCs w:val="24"/>
        </w:rPr>
        <w:t xml:space="preserve">, výkresová dokumentace „matice“, </w:t>
      </w:r>
      <w:r w:rsidRPr="008E7753">
        <w:rPr>
          <w:rFonts w:cs="Arial"/>
          <w:sz w:val="24"/>
          <w:szCs w:val="24"/>
        </w:rPr>
        <w:t xml:space="preserve">výkresová dokumentace </w:t>
      </w:r>
      <w:r>
        <w:rPr>
          <w:rFonts w:cs="Arial"/>
          <w:sz w:val="24"/>
          <w:szCs w:val="24"/>
        </w:rPr>
        <w:t>„</w:t>
      </w:r>
      <w:r w:rsidRPr="002E2814">
        <w:rPr>
          <w:rFonts w:cs="Arial"/>
          <w:sz w:val="24"/>
          <w:szCs w:val="24"/>
        </w:rPr>
        <w:t>držák na řezání dřeva – horní rám nevrtat, bez zubů</w:t>
      </w:r>
      <w:r>
        <w:rPr>
          <w:rFonts w:cs="Arial"/>
          <w:sz w:val="24"/>
          <w:szCs w:val="24"/>
        </w:rPr>
        <w:t xml:space="preserve">“, </w:t>
      </w:r>
      <w:r w:rsidRPr="008342C2">
        <w:rPr>
          <w:rFonts w:cs="Arial"/>
          <w:sz w:val="24"/>
          <w:szCs w:val="24"/>
        </w:rPr>
        <w:t>prostor, pracoviště vybavené pro manipulaci s</w:t>
      </w:r>
      <w:r w:rsidR="00483A53">
        <w:rPr>
          <w:rFonts w:cs="Arial"/>
          <w:sz w:val="24"/>
          <w:szCs w:val="24"/>
        </w:rPr>
        <w:t> </w:t>
      </w:r>
      <w:r w:rsidRPr="008342C2">
        <w:rPr>
          <w:rFonts w:cs="Arial"/>
          <w:sz w:val="24"/>
          <w:szCs w:val="24"/>
        </w:rPr>
        <w:t>konstrukcemi</w:t>
      </w:r>
      <w:r w:rsidR="00483A53">
        <w:rPr>
          <w:rFonts w:cs="Arial"/>
          <w:sz w:val="24"/>
          <w:szCs w:val="24"/>
        </w:rPr>
        <w:t xml:space="preserve">, </w:t>
      </w:r>
      <w:r w:rsidR="00483A53" w:rsidRPr="008342C2">
        <w:rPr>
          <w:rFonts w:cs="Arial"/>
          <w:sz w:val="24"/>
          <w:szCs w:val="24"/>
        </w:rPr>
        <w:t>pracoviště vybavené kovárnou</w:t>
      </w:r>
      <w:r w:rsidR="005534CF">
        <w:rPr>
          <w:rFonts w:cs="Arial"/>
          <w:sz w:val="24"/>
          <w:szCs w:val="24"/>
        </w:rPr>
        <w:t>,</w:t>
      </w:r>
      <w:r w:rsidR="00483A53" w:rsidRPr="008342C2">
        <w:rPr>
          <w:rFonts w:cs="Arial"/>
          <w:sz w:val="24"/>
          <w:szCs w:val="24"/>
        </w:rPr>
        <w:t xml:space="preserve"> popř. autogenní soupravou</w:t>
      </w:r>
      <w:r w:rsidR="00483A53">
        <w:rPr>
          <w:rFonts w:cs="Arial"/>
          <w:sz w:val="24"/>
          <w:szCs w:val="24"/>
        </w:rPr>
        <w:t>,</w:t>
      </w:r>
      <w:r w:rsidR="00483A53" w:rsidRPr="00483A53">
        <w:rPr>
          <w:rFonts w:cs="Arial"/>
          <w:sz w:val="24"/>
          <w:szCs w:val="24"/>
        </w:rPr>
        <w:t xml:space="preserve"> </w:t>
      </w:r>
      <w:r w:rsidR="00483A53" w:rsidRPr="008342C2">
        <w:rPr>
          <w:rFonts w:cs="Arial"/>
          <w:sz w:val="24"/>
          <w:szCs w:val="24"/>
        </w:rPr>
        <w:t>pracoviště vybavené svařovacím agregátem</w:t>
      </w:r>
    </w:p>
    <w:p w:rsidR="003F4DCC" w:rsidRDefault="003F4DCC" w:rsidP="00D41B88">
      <w:pPr>
        <w:pStyle w:val="Odstavecseseznamem"/>
        <w:ind w:left="360"/>
        <w:rPr>
          <w:rFonts w:ascii="Arial" w:hAnsi="Arial" w:cs="Arial"/>
          <w:b/>
          <w:sz w:val="28"/>
          <w:szCs w:val="28"/>
        </w:rPr>
      </w:pPr>
    </w:p>
    <w:p w:rsidR="00157D26" w:rsidRDefault="00157D26" w:rsidP="00D41B88">
      <w:pPr>
        <w:pStyle w:val="Odstavecseseznamem"/>
        <w:ind w:left="360"/>
        <w:rPr>
          <w:rFonts w:ascii="Arial" w:hAnsi="Arial" w:cs="Arial"/>
          <w:b/>
          <w:sz w:val="28"/>
          <w:szCs w:val="28"/>
        </w:rPr>
      </w:pPr>
    </w:p>
    <w:p w:rsidR="00157D26" w:rsidRDefault="00157D26" w:rsidP="00D41B88">
      <w:pPr>
        <w:pStyle w:val="Odstavecseseznamem"/>
        <w:ind w:left="360"/>
        <w:rPr>
          <w:rFonts w:ascii="Arial" w:hAnsi="Arial" w:cs="Arial"/>
          <w:b/>
          <w:sz w:val="28"/>
          <w:szCs w:val="28"/>
        </w:rPr>
      </w:pPr>
    </w:p>
    <w:p w:rsidR="00157D26" w:rsidRDefault="00157D26" w:rsidP="00D41B88">
      <w:pPr>
        <w:pStyle w:val="Odstavecseseznamem"/>
        <w:ind w:left="360"/>
        <w:rPr>
          <w:rFonts w:ascii="Arial" w:hAnsi="Arial" w:cs="Arial"/>
          <w:b/>
          <w:sz w:val="28"/>
          <w:szCs w:val="28"/>
        </w:rPr>
      </w:pPr>
    </w:p>
    <w:p w:rsidR="00157D26" w:rsidRDefault="00157D26" w:rsidP="00D41B88">
      <w:pPr>
        <w:pStyle w:val="Odstavecseseznamem"/>
        <w:ind w:left="360"/>
        <w:rPr>
          <w:rFonts w:ascii="Arial" w:hAnsi="Arial" w:cs="Arial"/>
          <w:b/>
          <w:sz w:val="28"/>
          <w:szCs w:val="28"/>
        </w:rPr>
      </w:pPr>
    </w:p>
    <w:p w:rsidR="00157D26" w:rsidRDefault="00157D26" w:rsidP="00D41B88">
      <w:pPr>
        <w:pStyle w:val="Odstavecseseznamem"/>
        <w:ind w:left="360"/>
        <w:rPr>
          <w:rFonts w:ascii="Arial" w:hAnsi="Arial" w:cs="Arial"/>
          <w:b/>
          <w:sz w:val="28"/>
          <w:szCs w:val="28"/>
        </w:rPr>
      </w:pPr>
    </w:p>
    <w:p w:rsidR="00157D26" w:rsidRDefault="00157D26" w:rsidP="00D41B88">
      <w:pPr>
        <w:pStyle w:val="Odstavecseseznamem"/>
        <w:ind w:left="360"/>
        <w:rPr>
          <w:rFonts w:ascii="Arial" w:hAnsi="Arial" w:cs="Arial"/>
          <w:b/>
          <w:sz w:val="28"/>
          <w:szCs w:val="28"/>
        </w:rPr>
      </w:pPr>
    </w:p>
    <w:p w:rsidR="00157D26" w:rsidRDefault="00157D26" w:rsidP="00D41B88">
      <w:pPr>
        <w:pStyle w:val="Odstavecseseznamem"/>
        <w:ind w:left="360"/>
        <w:rPr>
          <w:rFonts w:ascii="Arial" w:hAnsi="Arial" w:cs="Arial"/>
          <w:b/>
          <w:sz w:val="28"/>
          <w:szCs w:val="28"/>
        </w:rPr>
      </w:pPr>
    </w:p>
    <w:p w:rsidR="00157D26" w:rsidRDefault="00157D26" w:rsidP="00D41B88">
      <w:pPr>
        <w:pStyle w:val="Odstavecseseznamem"/>
        <w:ind w:left="360"/>
        <w:rPr>
          <w:rFonts w:ascii="Arial" w:hAnsi="Arial" w:cs="Arial"/>
          <w:b/>
          <w:sz w:val="28"/>
          <w:szCs w:val="28"/>
        </w:rPr>
      </w:pPr>
    </w:p>
    <w:p w:rsidR="00157D26" w:rsidRDefault="00157D26" w:rsidP="00D41B88">
      <w:pPr>
        <w:pStyle w:val="Odstavecseseznamem"/>
        <w:ind w:left="360"/>
        <w:rPr>
          <w:rFonts w:ascii="Arial" w:hAnsi="Arial" w:cs="Arial"/>
          <w:b/>
          <w:sz w:val="28"/>
          <w:szCs w:val="28"/>
        </w:rPr>
      </w:pPr>
    </w:p>
    <w:p w:rsidR="00157D26" w:rsidRDefault="00157D26" w:rsidP="00D41B88">
      <w:pPr>
        <w:pStyle w:val="Odstavecseseznamem"/>
        <w:ind w:left="360"/>
        <w:rPr>
          <w:rFonts w:ascii="Arial" w:hAnsi="Arial" w:cs="Arial"/>
          <w:b/>
          <w:sz w:val="28"/>
          <w:szCs w:val="28"/>
        </w:rPr>
      </w:pPr>
    </w:p>
    <w:p w:rsidR="00157D26" w:rsidRPr="00D41B88" w:rsidRDefault="00157D26" w:rsidP="00D41B88">
      <w:pPr>
        <w:pStyle w:val="Odstavecseseznamem"/>
        <w:ind w:left="360"/>
        <w:rPr>
          <w:rFonts w:ascii="Arial" w:hAnsi="Arial" w:cs="Arial"/>
          <w:b/>
          <w:sz w:val="28"/>
          <w:szCs w:val="28"/>
        </w:rPr>
      </w:pPr>
    </w:p>
    <w:p w:rsidR="00967FD3" w:rsidRPr="00D41B88" w:rsidRDefault="003F4DCC" w:rsidP="00BE6CEA">
      <w:pPr>
        <w:jc w:val="both"/>
        <w:rPr>
          <w:rFonts w:cs="Arial"/>
          <w:b/>
          <w:sz w:val="28"/>
          <w:szCs w:val="28"/>
        </w:rPr>
      </w:pPr>
      <w:r w:rsidRPr="00D41B88">
        <w:rPr>
          <w:rFonts w:cs="Arial"/>
          <w:b/>
          <w:sz w:val="28"/>
          <w:szCs w:val="28"/>
        </w:rPr>
        <w:lastRenderedPageBreak/>
        <w:t xml:space="preserve"> Kontrola dodržení časového limitu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8"/>
        <w:gridCol w:w="581"/>
        <w:gridCol w:w="4962"/>
        <w:gridCol w:w="2268"/>
      </w:tblGrid>
      <w:tr w:rsidR="00331A3D" w:rsidTr="00651C18">
        <w:tc>
          <w:tcPr>
            <w:tcW w:w="6771" w:type="dxa"/>
            <w:gridSpan w:val="3"/>
            <w:shd w:val="clear" w:color="auto" w:fill="FDE9D9" w:themeFill="accent6" w:themeFillTint="33"/>
          </w:tcPr>
          <w:p w:rsidR="00331A3D" w:rsidRPr="00C85296" w:rsidRDefault="00331A3D" w:rsidP="00F56C63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cs="Arial"/>
                <w:b/>
                <w:sz w:val="24"/>
                <w:szCs w:val="24"/>
              </w:rPr>
            </w:pPr>
            <w:r w:rsidRPr="00C85296">
              <w:rPr>
                <w:rFonts w:cs="Arial"/>
                <w:b/>
                <w:sz w:val="24"/>
                <w:szCs w:val="24"/>
              </w:rPr>
              <w:t>Činnost podle zadání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31A3D" w:rsidRPr="00C85296" w:rsidRDefault="00331A3D" w:rsidP="00F56C63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cs="Arial"/>
                <w:b/>
                <w:sz w:val="24"/>
                <w:szCs w:val="24"/>
              </w:rPr>
            </w:pPr>
            <w:r w:rsidRPr="00C85296">
              <w:rPr>
                <w:rFonts w:cs="Arial"/>
                <w:b/>
                <w:sz w:val="24"/>
                <w:szCs w:val="24"/>
              </w:rPr>
              <w:t xml:space="preserve">Časový limit </w:t>
            </w:r>
            <w:r w:rsidRPr="00C85296">
              <w:rPr>
                <w:rFonts w:cs="Arial"/>
                <w:sz w:val="24"/>
                <w:szCs w:val="24"/>
              </w:rPr>
              <w:t>(v min.)</w:t>
            </w:r>
          </w:p>
        </w:tc>
      </w:tr>
      <w:tr w:rsidR="00E76C19" w:rsidTr="006E3067">
        <w:tc>
          <w:tcPr>
            <w:tcW w:w="1228" w:type="dxa"/>
            <w:vMerge w:val="restart"/>
            <w:vAlign w:val="center"/>
          </w:tcPr>
          <w:p w:rsidR="00E76C19" w:rsidRPr="00C85296" w:rsidRDefault="00E76C19" w:rsidP="00DD4447">
            <w:pPr>
              <w:rPr>
                <w:rFonts w:cs="Arial"/>
                <w:b/>
                <w:sz w:val="24"/>
                <w:szCs w:val="24"/>
              </w:rPr>
            </w:pPr>
            <w:r w:rsidRPr="00C85296">
              <w:rPr>
                <w:rFonts w:cs="Arial"/>
                <w:b/>
                <w:sz w:val="24"/>
                <w:szCs w:val="24"/>
              </w:rPr>
              <w:t>1. slovně</w:t>
            </w:r>
          </w:p>
        </w:tc>
        <w:tc>
          <w:tcPr>
            <w:tcW w:w="581" w:type="dxa"/>
            <w:vAlign w:val="center"/>
          </w:tcPr>
          <w:p w:rsidR="00E76C19" w:rsidRPr="00C85296" w:rsidRDefault="00E76C19" w:rsidP="00E76C19">
            <w:pPr>
              <w:jc w:val="center"/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1.1.</w:t>
            </w:r>
          </w:p>
        </w:tc>
        <w:tc>
          <w:tcPr>
            <w:tcW w:w="4962" w:type="dxa"/>
            <w:vAlign w:val="center"/>
          </w:tcPr>
          <w:p w:rsidR="00E76C19" w:rsidRPr="00C85296" w:rsidRDefault="00E76C19" w:rsidP="00E76C19">
            <w:pPr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Orientace v normách a v technických podkladech pro montáž a opravy ocelových konstrukcí</w:t>
            </w:r>
          </w:p>
        </w:tc>
        <w:tc>
          <w:tcPr>
            <w:tcW w:w="2268" w:type="dxa"/>
            <w:vAlign w:val="center"/>
          </w:tcPr>
          <w:p w:rsidR="00E76C19" w:rsidRPr="00C85296" w:rsidRDefault="00D87FC4" w:rsidP="00E76C19">
            <w:pPr>
              <w:jc w:val="center"/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15</w:t>
            </w:r>
          </w:p>
        </w:tc>
      </w:tr>
      <w:tr w:rsidR="00E76C19" w:rsidTr="006E3067">
        <w:tc>
          <w:tcPr>
            <w:tcW w:w="1228" w:type="dxa"/>
            <w:vMerge/>
          </w:tcPr>
          <w:p w:rsidR="00E76C19" w:rsidRPr="00C85296" w:rsidRDefault="00E76C19" w:rsidP="00E76C19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E76C19" w:rsidRPr="00C85296" w:rsidRDefault="00E76C19" w:rsidP="00E76C19">
            <w:pPr>
              <w:jc w:val="center"/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1.2.</w:t>
            </w:r>
          </w:p>
        </w:tc>
        <w:tc>
          <w:tcPr>
            <w:tcW w:w="4962" w:type="dxa"/>
            <w:vAlign w:val="center"/>
          </w:tcPr>
          <w:p w:rsidR="00E76C19" w:rsidRPr="00C85296" w:rsidRDefault="00617564" w:rsidP="00E76C19">
            <w:pPr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Volba postupu práce, potřebných nástrojů, pomůcek a dílů pro provádění montáže a demontáže ocelových konstrukcí</w:t>
            </w:r>
          </w:p>
        </w:tc>
        <w:tc>
          <w:tcPr>
            <w:tcW w:w="2268" w:type="dxa"/>
            <w:vAlign w:val="center"/>
          </w:tcPr>
          <w:p w:rsidR="00E76C19" w:rsidRPr="00C85296" w:rsidRDefault="00D87FC4" w:rsidP="00E76C19">
            <w:pPr>
              <w:jc w:val="center"/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15</w:t>
            </w:r>
          </w:p>
        </w:tc>
      </w:tr>
      <w:tr w:rsidR="00617564" w:rsidTr="006E3067">
        <w:tc>
          <w:tcPr>
            <w:tcW w:w="1228" w:type="dxa"/>
            <w:vMerge w:val="restart"/>
            <w:vAlign w:val="center"/>
          </w:tcPr>
          <w:p w:rsidR="00617564" w:rsidRPr="00C85296" w:rsidRDefault="00617564" w:rsidP="00DD444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85296">
              <w:rPr>
                <w:rFonts w:cs="Arial"/>
                <w:b/>
                <w:sz w:val="24"/>
                <w:szCs w:val="24"/>
              </w:rPr>
              <w:t>2. PX</w:t>
            </w:r>
          </w:p>
        </w:tc>
        <w:tc>
          <w:tcPr>
            <w:tcW w:w="581" w:type="dxa"/>
            <w:vAlign w:val="center"/>
          </w:tcPr>
          <w:p w:rsidR="00617564" w:rsidRPr="00C85296" w:rsidRDefault="00617564" w:rsidP="00E76C19">
            <w:pPr>
              <w:jc w:val="center"/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2.1.</w:t>
            </w:r>
          </w:p>
        </w:tc>
        <w:tc>
          <w:tcPr>
            <w:tcW w:w="4962" w:type="dxa"/>
            <w:vAlign w:val="center"/>
          </w:tcPr>
          <w:p w:rsidR="00617564" w:rsidRPr="00C85296" w:rsidRDefault="00617564" w:rsidP="00E76C19">
            <w:pPr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Měření a kontrola délkových rozměrů, geometrických tvarů, vzájemné polohy prvků a jakosti povrchu</w:t>
            </w:r>
          </w:p>
        </w:tc>
        <w:tc>
          <w:tcPr>
            <w:tcW w:w="2268" w:type="dxa"/>
            <w:vAlign w:val="center"/>
          </w:tcPr>
          <w:p w:rsidR="00617564" w:rsidRPr="00C85296" w:rsidRDefault="00D87FC4" w:rsidP="00E76C19">
            <w:pPr>
              <w:jc w:val="center"/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30</w:t>
            </w:r>
          </w:p>
        </w:tc>
      </w:tr>
      <w:tr w:rsidR="00617564" w:rsidTr="006E3067">
        <w:tc>
          <w:tcPr>
            <w:tcW w:w="1228" w:type="dxa"/>
            <w:vMerge/>
            <w:vAlign w:val="center"/>
          </w:tcPr>
          <w:p w:rsidR="00617564" w:rsidRPr="00C85296" w:rsidRDefault="00617564" w:rsidP="00617564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617564" w:rsidRPr="00C85296" w:rsidRDefault="00617564" w:rsidP="00E76C19">
            <w:pPr>
              <w:jc w:val="center"/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2.2.</w:t>
            </w:r>
          </w:p>
        </w:tc>
        <w:tc>
          <w:tcPr>
            <w:tcW w:w="4962" w:type="dxa"/>
            <w:vAlign w:val="center"/>
          </w:tcPr>
          <w:p w:rsidR="00617564" w:rsidRPr="00C85296" w:rsidRDefault="00617564" w:rsidP="00E76C19">
            <w:pPr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Ruční obrábění a zpracování kovových materiálů, popř. plastů</w:t>
            </w:r>
          </w:p>
        </w:tc>
        <w:tc>
          <w:tcPr>
            <w:tcW w:w="2268" w:type="dxa"/>
            <w:vAlign w:val="center"/>
          </w:tcPr>
          <w:p w:rsidR="00617564" w:rsidRPr="00C85296" w:rsidRDefault="00D87FC4" w:rsidP="00E76C19">
            <w:pPr>
              <w:jc w:val="center"/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240</w:t>
            </w:r>
          </w:p>
        </w:tc>
      </w:tr>
      <w:tr w:rsidR="00617564" w:rsidTr="006E3067">
        <w:tc>
          <w:tcPr>
            <w:tcW w:w="1228" w:type="dxa"/>
            <w:vMerge/>
            <w:vAlign w:val="center"/>
          </w:tcPr>
          <w:p w:rsidR="00617564" w:rsidRPr="00C85296" w:rsidRDefault="00617564" w:rsidP="00617564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617564" w:rsidRPr="00C85296" w:rsidRDefault="00617564" w:rsidP="00E76C19">
            <w:pPr>
              <w:jc w:val="center"/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2.3.</w:t>
            </w:r>
          </w:p>
        </w:tc>
        <w:tc>
          <w:tcPr>
            <w:tcW w:w="4962" w:type="dxa"/>
            <w:vAlign w:val="center"/>
          </w:tcPr>
          <w:p w:rsidR="00617564" w:rsidRPr="00C85296" w:rsidRDefault="00617564" w:rsidP="00E76C19">
            <w:pPr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Sestavování, montáž a demontáž ocelových konstrukcí</w:t>
            </w:r>
          </w:p>
        </w:tc>
        <w:tc>
          <w:tcPr>
            <w:tcW w:w="2268" w:type="dxa"/>
            <w:vAlign w:val="center"/>
          </w:tcPr>
          <w:p w:rsidR="00617564" w:rsidRPr="00C85296" w:rsidRDefault="00D87FC4" w:rsidP="00E76C19">
            <w:pPr>
              <w:jc w:val="center"/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180</w:t>
            </w:r>
          </w:p>
        </w:tc>
      </w:tr>
      <w:tr w:rsidR="00617564" w:rsidTr="006E3067">
        <w:tc>
          <w:tcPr>
            <w:tcW w:w="1228" w:type="dxa"/>
            <w:vMerge/>
            <w:vAlign w:val="center"/>
          </w:tcPr>
          <w:p w:rsidR="00617564" w:rsidRPr="00C85296" w:rsidRDefault="00617564" w:rsidP="00617564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617564" w:rsidRPr="00C85296" w:rsidRDefault="00617564" w:rsidP="00E76C19">
            <w:pPr>
              <w:jc w:val="center"/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2.4.</w:t>
            </w:r>
          </w:p>
        </w:tc>
        <w:tc>
          <w:tcPr>
            <w:tcW w:w="4962" w:type="dxa"/>
            <w:vAlign w:val="center"/>
          </w:tcPr>
          <w:p w:rsidR="00617564" w:rsidRPr="00C85296" w:rsidRDefault="00617564" w:rsidP="00E76C19">
            <w:pPr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Používání různých prostředků pro manipulaci s ocelovými konstrukcemi a jejich částmi</w:t>
            </w:r>
          </w:p>
        </w:tc>
        <w:tc>
          <w:tcPr>
            <w:tcW w:w="2268" w:type="dxa"/>
            <w:vAlign w:val="center"/>
          </w:tcPr>
          <w:p w:rsidR="00617564" w:rsidRPr="00C85296" w:rsidRDefault="00D87FC4" w:rsidP="00E76C19">
            <w:pPr>
              <w:jc w:val="center"/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30</w:t>
            </w:r>
          </w:p>
        </w:tc>
      </w:tr>
      <w:tr w:rsidR="00617564" w:rsidTr="006E3067">
        <w:tc>
          <w:tcPr>
            <w:tcW w:w="1228" w:type="dxa"/>
            <w:vMerge/>
            <w:vAlign w:val="center"/>
          </w:tcPr>
          <w:p w:rsidR="00617564" w:rsidRPr="00C85296" w:rsidRDefault="00617564" w:rsidP="00617564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617564" w:rsidRPr="00C85296" w:rsidRDefault="00617564" w:rsidP="00E76C19">
            <w:pPr>
              <w:jc w:val="center"/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2.5.</w:t>
            </w:r>
          </w:p>
        </w:tc>
        <w:tc>
          <w:tcPr>
            <w:tcW w:w="4962" w:type="dxa"/>
            <w:vAlign w:val="center"/>
          </w:tcPr>
          <w:p w:rsidR="00617564" w:rsidRPr="00C85296" w:rsidRDefault="00617564" w:rsidP="00E76C19">
            <w:pPr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Rovnání kovů pod lisem a pomocí ohřevu</w:t>
            </w:r>
          </w:p>
        </w:tc>
        <w:tc>
          <w:tcPr>
            <w:tcW w:w="2268" w:type="dxa"/>
            <w:vAlign w:val="center"/>
          </w:tcPr>
          <w:p w:rsidR="00617564" w:rsidRPr="00C85296" w:rsidRDefault="00D87FC4" w:rsidP="00E76C19">
            <w:pPr>
              <w:jc w:val="center"/>
              <w:rPr>
                <w:rFonts w:cs="Arial"/>
                <w:sz w:val="24"/>
                <w:szCs w:val="24"/>
              </w:rPr>
            </w:pPr>
            <w:r w:rsidRPr="00C85296">
              <w:rPr>
                <w:rFonts w:cs="Arial"/>
                <w:sz w:val="24"/>
                <w:szCs w:val="24"/>
              </w:rPr>
              <w:t>60</w:t>
            </w:r>
          </w:p>
        </w:tc>
      </w:tr>
      <w:tr w:rsidR="00617564" w:rsidTr="006E3067">
        <w:tc>
          <w:tcPr>
            <w:tcW w:w="1228" w:type="dxa"/>
            <w:vMerge/>
            <w:vAlign w:val="center"/>
          </w:tcPr>
          <w:p w:rsidR="00617564" w:rsidRPr="00C85296" w:rsidRDefault="00617564" w:rsidP="00617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:rsidR="00617564" w:rsidRPr="00C85296" w:rsidRDefault="00617564" w:rsidP="00E76C19">
            <w:pPr>
              <w:jc w:val="center"/>
              <w:rPr>
                <w:sz w:val="24"/>
                <w:szCs w:val="24"/>
              </w:rPr>
            </w:pPr>
            <w:r w:rsidRPr="00C85296">
              <w:rPr>
                <w:sz w:val="24"/>
                <w:szCs w:val="24"/>
              </w:rPr>
              <w:t>2.6.</w:t>
            </w:r>
          </w:p>
        </w:tc>
        <w:tc>
          <w:tcPr>
            <w:tcW w:w="4962" w:type="dxa"/>
            <w:vAlign w:val="center"/>
          </w:tcPr>
          <w:p w:rsidR="00617564" w:rsidRPr="00C85296" w:rsidRDefault="00617564" w:rsidP="00E76C19">
            <w:pPr>
              <w:rPr>
                <w:sz w:val="24"/>
                <w:szCs w:val="24"/>
              </w:rPr>
            </w:pPr>
            <w:r w:rsidRPr="00C85296">
              <w:rPr>
                <w:sz w:val="24"/>
                <w:szCs w:val="24"/>
              </w:rPr>
              <w:t>Svařování kovů</w:t>
            </w:r>
          </w:p>
        </w:tc>
        <w:tc>
          <w:tcPr>
            <w:tcW w:w="2268" w:type="dxa"/>
            <w:vAlign w:val="center"/>
          </w:tcPr>
          <w:p w:rsidR="00617564" w:rsidRPr="00C85296" w:rsidRDefault="00D87FC4" w:rsidP="00E76C19">
            <w:pPr>
              <w:jc w:val="center"/>
              <w:rPr>
                <w:sz w:val="24"/>
                <w:szCs w:val="24"/>
              </w:rPr>
            </w:pPr>
            <w:r w:rsidRPr="00C85296">
              <w:rPr>
                <w:sz w:val="24"/>
                <w:szCs w:val="24"/>
              </w:rPr>
              <w:t>-</w:t>
            </w:r>
          </w:p>
        </w:tc>
      </w:tr>
      <w:tr w:rsidR="00617564" w:rsidTr="006E3067"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617564" w:rsidRPr="00C85296" w:rsidRDefault="00617564" w:rsidP="006175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617564" w:rsidRPr="00C85296" w:rsidRDefault="00617564" w:rsidP="00E76C19">
            <w:pPr>
              <w:jc w:val="center"/>
              <w:rPr>
                <w:sz w:val="24"/>
                <w:szCs w:val="24"/>
              </w:rPr>
            </w:pPr>
            <w:r w:rsidRPr="00C85296">
              <w:rPr>
                <w:sz w:val="24"/>
                <w:szCs w:val="24"/>
              </w:rPr>
              <w:t>2.7.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617564" w:rsidRPr="00C85296" w:rsidRDefault="00617564" w:rsidP="00E76C19">
            <w:pPr>
              <w:rPr>
                <w:sz w:val="24"/>
                <w:szCs w:val="24"/>
              </w:rPr>
            </w:pPr>
            <w:r w:rsidRPr="00C85296">
              <w:rPr>
                <w:sz w:val="24"/>
                <w:szCs w:val="24"/>
              </w:rPr>
              <w:t>Příprava ocelových konstrukcí na svařování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17564" w:rsidRPr="00C85296" w:rsidRDefault="00D87FC4" w:rsidP="00E76C19">
            <w:pPr>
              <w:jc w:val="center"/>
              <w:rPr>
                <w:sz w:val="24"/>
                <w:szCs w:val="24"/>
              </w:rPr>
            </w:pPr>
            <w:r w:rsidRPr="00C85296">
              <w:rPr>
                <w:sz w:val="24"/>
                <w:szCs w:val="24"/>
              </w:rPr>
              <w:t>60</w:t>
            </w:r>
          </w:p>
        </w:tc>
      </w:tr>
      <w:tr w:rsidR="00617564" w:rsidTr="00651C18">
        <w:tc>
          <w:tcPr>
            <w:tcW w:w="6771" w:type="dxa"/>
            <w:gridSpan w:val="3"/>
            <w:shd w:val="clear" w:color="auto" w:fill="FDE9D9" w:themeFill="accent6" w:themeFillTint="33"/>
            <w:vAlign w:val="center"/>
          </w:tcPr>
          <w:p w:rsidR="00617564" w:rsidRPr="00C85296" w:rsidRDefault="00971289" w:rsidP="00377D95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C85296">
              <w:rPr>
                <w:rFonts w:cs="Arial"/>
                <w:b/>
                <w:sz w:val="24"/>
                <w:szCs w:val="24"/>
              </w:rPr>
              <w:t xml:space="preserve">Doba trvání zkoušky: </w:t>
            </w:r>
            <w:r w:rsidRPr="00C85296">
              <w:rPr>
                <w:rFonts w:cs="Arial"/>
                <w:sz w:val="24"/>
                <w:szCs w:val="24"/>
              </w:rPr>
              <w:t>podle standardu</w:t>
            </w:r>
            <w:r w:rsidRPr="00C85296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C85296">
              <w:rPr>
                <w:rFonts w:cs="Arial"/>
                <w:sz w:val="24"/>
                <w:szCs w:val="24"/>
              </w:rPr>
              <w:t>9, 5 – 10, 5 hod</w:t>
            </w:r>
            <w:r w:rsidRPr="00C85296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617564" w:rsidRPr="00C85296" w:rsidRDefault="005534CF" w:rsidP="00377D95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630</w:t>
            </w:r>
            <w:bookmarkStart w:id="0" w:name="_GoBack"/>
            <w:bookmarkEnd w:id="0"/>
          </w:p>
        </w:tc>
      </w:tr>
    </w:tbl>
    <w:p w:rsidR="004D73F4" w:rsidRDefault="004D73F4" w:rsidP="004D73F4">
      <w:pPr>
        <w:jc w:val="both"/>
        <w:rPr>
          <w:b/>
        </w:rPr>
      </w:pPr>
    </w:p>
    <w:p w:rsidR="00AE0BE9" w:rsidRDefault="00AE0BE9" w:rsidP="00AE0BE9">
      <w:pPr>
        <w:pStyle w:val="Odstavecseseznamem"/>
        <w:jc w:val="both"/>
      </w:pPr>
    </w:p>
    <w:p w:rsidR="00AE0BE9" w:rsidRDefault="00AE0BE9" w:rsidP="00AE0BE9"/>
    <w:p w:rsidR="000F1A2E" w:rsidRDefault="000F1A2E"/>
    <w:sectPr w:rsidR="000F1A2E" w:rsidSect="00180E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D7C" w:rsidRDefault="008C7D7C" w:rsidP="00E57878">
      <w:pPr>
        <w:spacing w:after="0" w:line="240" w:lineRule="auto"/>
      </w:pPr>
      <w:r>
        <w:separator/>
      </w:r>
    </w:p>
  </w:endnote>
  <w:endnote w:type="continuationSeparator" w:id="0">
    <w:p w:rsidR="008C7D7C" w:rsidRDefault="008C7D7C" w:rsidP="00E5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5047"/>
      <w:docPartObj>
        <w:docPartGallery w:val="Page Numbers (Bottom of Page)"/>
        <w:docPartUnique/>
      </w:docPartObj>
    </w:sdtPr>
    <w:sdtEndPr/>
    <w:sdtContent>
      <w:p w:rsidR="005A0F44" w:rsidRDefault="006A5110" w:rsidP="00AF1C1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4C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A0F44" w:rsidRDefault="005A0F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D7C" w:rsidRDefault="008C7D7C" w:rsidP="00E57878">
      <w:pPr>
        <w:spacing w:after="0" w:line="240" w:lineRule="auto"/>
      </w:pPr>
      <w:r>
        <w:separator/>
      </w:r>
    </w:p>
  </w:footnote>
  <w:footnote w:type="continuationSeparator" w:id="0">
    <w:p w:rsidR="008C7D7C" w:rsidRDefault="008C7D7C" w:rsidP="00E57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718FA"/>
    <w:multiLevelType w:val="multilevel"/>
    <w:tmpl w:val="EAFA0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5B6E4B"/>
    <w:multiLevelType w:val="hybridMultilevel"/>
    <w:tmpl w:val="DFA6A04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93D2D"/>
    <w:multiLevelType w:val="multilevel"/>
    <w:tmpl w:val="EAFA0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CDD7187"/>
    <w:multiLevelType w:val="hybridMultilevel"/>
    <w:tmpl w:val="294835FC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73392"/>
    <w:multiLevelType w:val="multilevel"/>
    <w:tmpl w:val="391C5F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5">
    <w:nsid w:val="25A85B57"/>
    <w:multiLevelType w:val="multilevel"/>
    <w:tmpl w:val="EAFA0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B773E6C"/>
    <w:multiLevelType w:val="hybridMultilevel"/>
    <w:tmpl w:val="07BAC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05B5F"/>
    <w:multiLevelType w:val="hybridMultilevel"/>
    <w:tmpl w:val="D17E6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26C2E"/>
    <w:multiLevelType w:val="hybridMultilevel"/>
    <w:tmpl w:val="52BC48D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355E1E8A"/>
    <w:multiLevelType w:val="hybridMultilevel"/>
    <w:tmpl w:val="765E87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5B41B3"/>
    <w:multiLevelType w:val="hybridMultilevel"/>
    <w:tmpl w:val="554E2262"/>
    <w:lvl w:ilvl="0" w:tplc="D4E6197E">
      <w:start w:val="1"/>
      <w:numFmt w:val="lowerLetter"/>
      <w:lvlText w:val="%1)"/>
      <w:lvlJc w:val="left"/>
      <w:pPr>
        <w:ind w:left="66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3B364D37"/>
    <w:multiLevelType w:val="hybridMultilevel"/>
    <w:tmpl w:val="B6B23A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9">
      <w:start w:val="1"/>
      <w:numFmt w:val="bullet"/>
      <w:lvlText w:val=""/>
      <w:lvlJc w:val="left"/>
      <w:pPr>
        <w:ind w:left="178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3362FAC"/>
    <w:multiLevelType w:val="hybridMultilevel"/>
    <w:tmpl w:val="BE14B42E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45FA4DDE"/>
    <w:multiLevelType w:val="hybridMultilevel"/>
    <w:tmpl w:val="01C8BD8C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9C625D"/>
    <w:multiLevelType w:val="multilevel"/>
    <w:tmpl w:val="EAFA0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CFC21D3"/>
    <w:multiLevelType w:val="hybridMultilevel"/>
    <w:tmpl w:val="386E4D46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55A96C33"/>
    <w:multiLevelType w:val="multilevel"/>
    <w:tmpl w:val="EAFA0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6960003"/>
    <w:multiLevelType w:val="hybridMultilevel"/>
    <w:tmpl w:val="DCA67456"/>
    <w:lvl w:ilvl="0" w:tplc="D4E61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129C5"/>
    <w:multiLevelType w:val="hybridMultilevel"/>
    <w:tmpl w:val="5AF626E8"/>
    <w:lvl w:ilvl="0" w:tplc="443626A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>
    <w:nsid w:val="5FB618A9"/>
    <w:multiLevelType w:val="hybridMultilevel"/>
    <w:tmpl w:val="8D3A7078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D37852"/>
    <w:multiLevelType w:val="hybridMultilevel"/>
    <w:tmpl w:val="B470C5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5A6B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8AD137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E2379EE"/>
    <w:multiLevelType w:val="hybridMultilevel"/>
    <w:tmpl w:val="095C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8C47F3"/>
    <w:multiLevelType w:val="hybridMultilevel"/>
    <w:tmpl w:val="1F5C8C7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6F446471"/>
    <w:multiLevelType w:val="hybridMultilevel"/>
    <w:tmpl w:val="3CE819C0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203600"/>
    <w:multiLevelType w:val="hybridMultilevel"/>
    <w:tmpl w:val="3D4048C0"/>
    <w:lvl w:ilvl="0" w:tplc="71B499F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>
    <w:nsid w:val="753F3F43"/>
    <w:multiLevelType w:val="hybridMultilevel"/>
    <w:tmpl w:val="2B34F66E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79A75ABE"/>
    <w:multiLevelType w:val="hybridMultilevel"/>
    <w:tmpl w:val="50D466EE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7A1D0004"/>
    <w:multiLevelType w:val="hybridMultilevel"/>
    <w:tmpl w:val="B2726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C3DBD"/>
    <w:multiLevelType w:val="hybridMultilevel"/>
    <w:tmpl w:val="CF383B5E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1"/>
  </w:num>
  <w:num w:numId="4">
    <w:abstractNumId w:val="11"/>
  </w:num>
  <w:num w:numId="5">
    <w:abstractNumId w:val="22"/>
  </w:num>
  <w:num w:numId="6">
    <w:abstractNumId w:val="30"/>
  </w:num>
  <w:num w:numId="7">
    <w:abstractNumId w:val="8"/>
  </w:num>
  <w:num w:numId="8">
    <w:abstractNumId w:val="14"/>
  </w:num>
  <w:num w:numId="9">
    <w:abstractNumId w:val="12"/>
  </w:num>
  <w:num w:numId="10">
    <w:abstractNumId w:val="24"/>
  </w:num>
  <w:num w:numId="11">
    <w:abstractNumId w:val="15"/>
  </w:num>
  <w:num w:numId="12">
    <w:abstractNumId w:val="28"/>
  </w:num>
  <w:num w:numId="13">
    <w:abstractNumId w:val="27"/>
  </w:num>
  <w:num w:numId="14">
    <w:abstractNumId w:val="23"/>
  </w:num>
  <w:num w:numId="15">
    <w:abstractNumId w:val="3"/>
  </w:num>
  <w:num w:numId="16">
    <w:abstractNumId w:val="19"/>
  </w:num>
  <w:num w:numId="17">
    <w:abstractNumId w:val="13"/>
  </w:num>
  <w:num w:numId="18">
    <w:abstractNumId w:val="25"/>
  </w:num>
  <w:num w:numId="19">
    <w:abstractNumId w:val="10"/>
  </w:num>
  <w:num w:numId="20">
    <w:abstractNumId w:val="18"/>
  </w:num>
  <w:num w:numId="21">
    <w:abstractNumId w:val="17"/>
  </w:num>
  <w:num w:numId="22">
    <w:abstractNumId w:val="29"/>
  </w:num>
  <w:num w:numId="23">
    <w:abstractNumId w:val="7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4"/>
  </w:num>
  <w:num w:numId="29">
    <w:abstractNumId w:val="6"/>
  </w:num>
  <w:num w:numId="30">
    <w:abstractNumId w:val="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E4"/>
    <w:rsid w:val="000303D6"/>
    <w:rsid w:val="0003587B"/>
    <w:rsid w:val="000516EC"/>
    <w:rsid w:val="000567DA"/>
    <w:rsid w:val="00073BB0"/>
    <w:rsid w:val="00082D53"/>
    <w:rsid w:val="000F1A2E"/>
    <w:rsid w:val="00130AD1"/>
    <w:rsid w:val="00140450"/>
    <w:rsid w:val="001504D0"/>
    <w:rsid w:val="00151B7D"/>
    <w:rsid w:val="00157D26"/>
    <w:rsid w:val="00165B56"/>
    <w:rsid w:val="00165BBB"/>
    <w:rsid w:val="00170D3D"/>
    <w:rsid w:val="00177D4A"/>
    <w:rsid w:val="00180ED4"/>
    <w:rsid w:val="00194D0B"/>
    <w:rsid w:val="001C646E"/>
    <w:rsid w:val="001D2371"/>
    <w:rsid w:val="002037F6"/>
    <w:rsid w:val="002321EE"/>
    <w:rsid w:val="002356EF"/>
    <w:rsid w:val="00241890"/>
    <w:rsid w:val="00241CE1"/>
    <w:rsid w:val="00246889"/>
    <w:rsid w:val="002A7F60"/>
    <w:rsid w:val="002D4678"/>
    <w:rsid w:val="002E2814"/>
    <w:rsid w:val="0030054A"/>
    <w:rsid w:val="003019DD"/>
    <w:rsid w:val="003139C5"/>
    <w:rsid w:val="00320FB5"/>
    <w:rsid w:val="00331A3D"/>
    <w:rsid w:val="0035490D"/>
    <w:rsid w:val="00377D95"/>
    <w:rsid w:val="00384B61"/>
    <w:rsid w:val="00391D1B"/>
    <w:rsid w:val="00395E4F"/>
    <w:rsid w:val="00395F45"/>
    <w:rsid w:val="003B02C7"/>
    <w:rsid w:val="003B3FEA"/>
    <w:rsid w:val="003B451B"/>
    <w:rsid w:val="003C3862"/>
    <w:rsid w:val="003C7915"/>
    <w:rsid w:val="003F4DCC"/>
    <w:rsid w:val="004007F0"/>
    <w:rsid w:val="004078B3"/>
    <w:rsid w:val="00432DAF"/>
    <w:rsid w:val="00433D03"/>
    <w:rsid w:val="00440D1D"/>
    <w:rsid w:val="004655CA"/>
    <w:rsid w:val="00483A53"/>
    <w:rsid w:val="0049614E"/>
    <w:rsid w:val="004A193C"/>
    <w:rsid w:val="004B1510"/>
    <w:rsid w:val="004D058D"/>
    <w:rsid w:val="004D5FC5"/>
    <w:rsid w:val="004D73F4"/>
    <w:rsid w:val="00535FD7"/>
    <w:rsid w:val="005534CF"/>
    <w:rsid w:val="005863D3"/>
    <w:rsid w:val="005867D6"/>
    <w:rsid w:val="005A0F44"/>
    <w:rsid w:val="005A3B2A"/>
    <w:rsid w:val="005B37D8"/>
    <w:rsid w:val="005F3B75"/>
    <w:rsid w:val="00614DA9"/>
    <w:rsid w:val="00617564"/>
    <w:rsid w:val="00627993"/>
    <w:rsid w:val="00630150"/>
    <w:rsid w:val="00631D43"/>
    <w:rsid w:val="006355DE"/>
    <w:rsid w:val="00651C18"/>
    <w:rsid w:val="006522C4"/>
    <w:rsid w:val="00654D76"/>
    <w:rsid w:val="0065632F"/>
    <w:rsid w:val="00667005"/>
    <w:rsid w:val="006752F7"/>
    <w:rsid w:val="006850E4"/>
    <w:rsid w:val="006A5110"/>
    <w:rsid w:val="006C2E90"/>
    <w:rsid w:val="006E1747"/>
    <w:rsid w:val="006E3067"/>
    <w:rsid w:val="006F0216"/>
    <w:rsid w:val="006F1E60"/>
    <w:rsid w:val="00705A13"/>
    <w:rsid w:val="00741727"/>
    <w:rsid w:val="007762ED"/>
    <w:rsid w:val="007A09DA"/>
    <w:rsid w:val="007A3CA9"/>
    <w:rsid w:val="007C70D7"/>
    <w:rsid w:val="007D4D52"/>
    <w:rsid w:val="007F30F7"/>
    <w:rsid w:val="008342C2"/>
    <w:rsid w:val="00853FDC"/>
    <w:rsid w:val="008A1192"/>
    <w:rsid w:val="008B3BBC"/>
    <w:rsid w:val="008C7D7C"/>
    <w:rsid w:val="008E7753"/>
    <w:rsid w:val="00900831"/>
    <w:rsid w:val="00926B29"/>
    <w:rsid w:val="0096650E"/>
    <w:rsid w:val="00967FD3"/>
    <w:rsid w:val="00970D4A"/>
    <w:rsid w:val="00971289"/>
    <w:rsid w:val="009F68C4"/>
    <w:rsid w:val="00A223A0"/>
    <w:rsid w:val="00A35EA7"/>
    <w:rsid w:val="00A3759B"/>
    <w:rsid w:val="00A37D0F"/>
    <w:rsid w:val="00A522C7"/>
    <w:rsid w:val="00A77534"/>
    <w:rsid w:val="00A81F74"/>
    <w:rsid w:val="00A9571C"/>
    <w:rsid w:val="00AC198E"/>
    <w:rsid w:val="00AC69AA"/>
    <w:rsid w:val="00AC7D09"/>
    <w:rsid w:val="00AE0BE9"/>
    <w:rsid w:val="00AF1C18"/>
    <w:rsid w:val="00B016D0"/>
    <w:rsid w:val="00B35264"/>
    <w:rsid w:val="00B539C9"/>
    <w:rsid w:val="00B72E5A"/>
    <w:rsid w:val="00BA0A8F"/>
    <w:rsid w:val="00BB2F9A"/>
    <w:rsid w:val="00BE6CEA"/>
    <w:rsid w:val="00C17ECA"/>
    <w:rsid w:val="00C33486"/>
    <w:rsid w:val="00C44727"/>
    <w:rsid w:val="00C56E56"/>
    <w:rsid w:val="00C77588"/>
    <w:rsid w:val="00C85296"/>
    <w:rsid w:val="00CA5D7E"/>
    <w:rsid w:val="00CB37DB"/>
    <w:rsid w:val="00CC4AF0"/>
    <w:rsid w:val="00D01C37"/>
    <w:rsid w:val="00D207AC"/>
    <w:rsid w:val="00D31CE4"/>
    <w:rsid w:val="00D41B88"/>
    <w:rsid w:val="00D87FC4"/>
    <w:rsid w:val="00DB4AEA"/>
    <w:rsid w:val="00DB74BE"/>
    <w:rsid w:val="00DD4447"/>
    <w:rsid w:val="00DE3312"/>
    <w:rsid w:val="00DF1EB2"/>
    <w:rsid w:val="00E0483F"/>
    <w:rsid w:val="00E1422F"/>
    <w:rsid w:val="00E2273C"/>
    <w:rsid w:val="00E45918"/>
    <w:rsid w:val="00E50217"/>
    <w:rsid w:val="00E57878"/>
    <w:rsid w:val="00E61D8C"/>
    <w:rsid w:val="00E749C6"/>
    <w:rsid w:val="00E76C19"/>
    <w:rsid w:val="00E771F4"/>
    <w:rsid w:val="00E90BF4"/>
    <w:rsid w:val="00EF0A04"/>
    <w:rsid w:val="00EF14D8"/>
    <w:rsid w:val="00EF469D"/>
    <w:rsid w:val="00F32F88"/>
    <w:rsid w:val="00F56C63"/>
    <w:rsid w:val="00F56C8D"/>
    <w:rsid w:val="00F67254"/>
    <w:rsid w:val="00F67ABE"/>
    <w:rsid w:val="00F7244B"/>
    <w:rsid w:val="00F72D14"/>
    <w:rsid w:val="00F80513"/>
    <w:rsid w:val="00F81362"/>
    <w:rsid w:val="00FA3DDF"/>
    <w:rsid w:val="00FF0EC4"/>
    <w:rsid w:val="00FF3A84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EC30F1-6E57-41A9-9AAB-5422470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ED4"/>
  </w:style>
  <w:style w:type="paragraph" w:styleId="Nadpis1">
    <w:name w:val="heading 1"/>
    <w:basedOn w:val="Normln"/>
    <w:next w:val="Normln"/>
    <w:link w:val="Nadpis1Char"/>
    <w:qFormat/>
    <w:rsid w:val="00E771F4"/>
    <w:pPr>
      <w:keepNext/>
      <w:spacing w:before="12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50E4"/>
    <w:pPr>
      <w:ind w:left="720"/>
      <w:contextualSpacing/>
    </w:pPr>
  </w:style>
  <w:style w:type="table" w:styleId="Mkatabulky">
    <w:name w:val="Table Grid"/>
    <w:basedOn w:val="Normlntabulka"/>
    <w:uiPriority w:val="59"/>
    <w:rsid w:val="00E7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57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7878"/>
  </w:style>
  <w:style w:type="paragraph" w:styleId="Zpat">
    <w:name w:val="footer"/>
    <w:basedOn w:val="Normln"/>
    <w:link w:val="ZpatChar"/>
    <w:uiPriority w:val="99"/>
    <w:unhideWhenUsed/>
    <w:rsid w:val="00E57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7878"/>
  </w:style>
  <w:style w:type="paragraph" w:styleId="Textbubliny">
    <w:name w:val="Balloon Text"/>
    <w:basedOn w:val="Normln"/>
    <w:link w:val="TextbublinyChar"/>
    <w:uiPriority w:val="99"/>
    <w:semiHidden/>
    <w:unhideWhenUsed/>
    <w:rsid w:val="0096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FD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771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Odkaznakoment">
    <w:name w:val="annotation reference"/>
    <w:semiHidden/>
    <w:rsid w:val="00631D4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31D4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631D4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58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7588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Montér ocelových konstrukcí (23-002-H) / Projekt UNIV 3</vt:lpstr>
    </vt:vector>
  </TitlesOfParts>
  <Company/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Montér ocelových konstrukcí (23-002-H) / Projekt UNIV 3</dc:title>
  <dc:subject/>
  <dc:creator>MARTY</dc:creator>
  <cp:keywords/>
  <dc:description/>
  <cp:lastModifiedBy>Jarmila</cp:lastModifiedBy>
  <cp:revision>2</cp:revision>
  <cp:lastPrinted>2013-03-24T18:27:00Z</cp:lastPrinted>
  <dcterms:created xsi:type="dcterms:W3CDTF">2015-02-13T14:24:00Z</dcterms:created>
  <dcterms:modified xsi:type="dcterms:W3CDTF">2015-02-13T14:24:00Z</dcterms:modified>
</cp:coreProperties>
</file>