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D9E" w:rsidRDefault="00734D9E" w:rsidP="00734D9E">
      <w:pPr>
        <w:jc w:val="center"/>
      </w:pPr>
      <w:r>
        <w:rPr>
          <w:rFonts w:ascii="Calibri" w:eastAsia="Calibri" w:hAnsi="Calibri" w:cs="Calibri"/>
          <w:b/>
        </w:rPr>
        <w:t xml:space="preserve">TEST ODBORNÝCH ZNALOSTÍ </w:t>
      </w:r>
    </w:p>
    <w:p w:rsidR="00734D9E" w:rsidRDefault="00734D9E" w:rsidP="00734D9E">
      <w:pPr>
        <w:spacing w:line="276" w:lineRule="auto"/>
        <w:jc w:val="center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Výrobní výkres zobrazuje: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jednu strojní součást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několik strojních součástí, které spolu nesouvisí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jednu montážní jednotku funkčního celku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Toleranční značka se píše: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před jmenovitý rozměr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 jmenovitý rozměr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kamkoliv na kótovací čáru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Popisové pole je na výkrese umístěno: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pravém dolním rohu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levém dolním rohu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uprostřed dolního okraje výkresu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Označení ISO + pětimístné číslo značí: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elektrotechnickou normu platnou v ČR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zkratku pro ekonomické normování ve strojírenství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normu platnou ve státech Evropské unie + pořadové číslo normy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Servisní příručka: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 součástí dodávaného zařízení a obsahuje jeho popis, pokyny pro jeho používání, údržbu a obsluhu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 po dobu záruky zařízení uložena v servise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výrobce ji dodá odběrateli pouze na požádání</w:t>
      </w:r>
    </w:p>
    <w:p w:rsidR="00734D9E" w:rsidRDefault="00734D9E" w:rsidP="00734D9E">
      <w:pPr>
        <w:spacing w:line="276" w:lineRule="auto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Servisní knížka: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obsahuje pouze termíny a obsah údržby zařízení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obsahuje pouze reklamační řád a servisních míst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obsahuje termíny a obsah údržby, intervaly výměn a druhy provozních náplní, maziv a doporučené pohonné hmoty, reklamační řád a seznam servisních míst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  <w:bookmarkStart w:id="0" w:name="_GoBack"/>
      <w:bookmarkEnd w:id="0"/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 technologické dokumentace nepatří: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výrobní výkres součásti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technologické postupy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návody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 orýsování výšky se používá: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nádrh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úhelník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posuvné měřítko</w:t>
      </w: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Technologický postup montážních a demontážních prací obsahuje: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nářadí a pomůcky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rozsah práce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normu spotřeby provozních náplní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Upínka 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 nástroj používaný v kovářské praxi na dělení materiálu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 pomůcka k upnutí součásti při montáži 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 základní kontrolní pomůcka k určení velikosti upnutí součástí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Nádrh je 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rýsovací pomůcka k orýsování rovinných předmětů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základní kontrolní pomůcka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rýsovací pomůcka k orýsování prostorových tvarů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Při výrobě přesné lícované díry používáme zpravidla: 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vrták o rozměru přesné lícované díry 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válcovou frézu 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vrták, výhrubník a výstružník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Strojní zařízení používané při montáži může obsluhovat: 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zámečník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obráběč kovů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zaměstnanec, který byl s prací na strojích seznámen a určen 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Přípravu nářadí, nástrojů a měřidel provádíme pomocí: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technického výkresu montážní sestavy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nařízení mistra výroby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technologického postupu montáže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Montážní dokumentace je určena pro: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zadavatele 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investora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provádějící montáže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Kontrola přímosti a rovinnosti se provádí metodou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 průsvit nebo pomocí měřících úhelníků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úhelníku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trnů a dorazových kroužků </w:t>
      </w:r>
    </w:p>
    <w:p w:rsidR="00734D9E" w:rsidRDefault="00734D9E" w:rsidP="00734D9E">
      <w:pPr>
        <w:spacing w:line="276" w:lineRule="auto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Otisk plochy s příměrnou plochou na barvu se používá 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při kontrole </w:t>
      </w:r>
      <w:proofErr w:type="spellStart"/>
      <w:r>
        <w:rPr>
          <w:rFonts w:ascii="Calibri" w:eastAsia="Calibri" w:hAnsi="Calibri" w:cs="Calibri"/>
        </w:rPr>
        <w:t>házivosti</w:t>
      </w:r>
      <w:proofErr w:type="spellEnd"/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 kontrole rovinnosti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 kontrole kolmosti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Jaké je zajištění šroubů proti ztrátě nebo uvolnění? 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zabezpečení šroubu proti ztrátě nebo uvolnění je pouze třením.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zabezpečení šroubu proti ztrátě nebo uvolnění je třením nebo mechanické. 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zabezpečení šroubu proti ztrátě nebo uvolnění je pouze mechanické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Jaké označení má </w:t>
      </w:r>
      <w:proofErr w:type="spellStart"/>
      <w:r>
        <w:rPr>
          <w:rFonts w:ascii="Calibri" w:eastAsia="Calibri" w:hAnsi="Calibri" w:cs="Calibri"/>
        </w:rPr>
        <w:t>Whithworthův</w:t>
      </w:r>
      <w:proofErr w:type="spellEnd"/>
      <w:r>
        <w:rPr>
          <w:rFonts w:ascii="Calibri" w:eastAsia="Calibri" w:hAnsi="Calibri" w:cs="Calibri"/>
        </w:rPr>
        <w:t xml:space="preserve"> závit a jaký má vrcholový úhel?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označení závitu je W a vrcholový úhel </w:t>
      </w:r>
      <w:r>
        <w:rPr>
          <w:rFonts w:ascii="Symbol" w:eastAsia="Symbol" w:hAnsi="Symbol" w:cs="Symbol"/>
        </w:rPr>
        <w:t></w:t>
      </w:r>
      <w:r>
        <w:rPr>
          <w:rFonts w:ascii="Calibri" w:eastAsia="Calibri" w:hAnsi="Calibri" w:cs="Calibri"/>
        </w:rPr>
        <w:t xml:space="preserve"> = 55°.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označení závitu je W a vrcholový úhel </w:t>
      </w:r>
      <w:r>
        <w:rPr>
          <w:rFonts w:ascii="Symbol" w:eastAsia="Symbol" w:hAnsi="Symbol" w:cs="Symbol"/>
        </w:rPr>
        <w:t></w:t>
      </w:r>
      <w:r>
        <w:rPr>
          <w:rFonts w:ascii="Calibri" w:eastAsia="Calibri" w:hAnsi="Calibri" w:cs="Calibri"/>
        </w:rPr>
        <w:t xml:space="preserve"> = 60°.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označení závitu je M a vrcholový úhel </w:t>
      </w:r>
      <w:r>
        <w:rPr>
          <w:rFonts w:ascii="Symbol" w:eastAsia="Symbol" w:hAnsi="Symbol" w:cs="Symbol"/>
        </w:rPr>
        <w:t></w:t>
      </w:r>
      <w:r>
        <w:rPr>
          <w:rFonts w:ascii="Calibri" w:eastAsia="Calibri" w:hAnsi="Calibri" w:cs="Calibri"/>
        </w:rPr>
        <w:t xml:space="preserve"> = 55°.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Rovnoběžnost osy rotace vřetena stroje se měří: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kalibrem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číselníkovým úchylkoměrem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mikrometrem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 jakého důvodu se pootáčí kontrolní trn při měření obvodového házení: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 důvodu snadnějšího měření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 důvodu vyloučení chybného dosednutí kužele k trnu v dutině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obvodové házení se neměří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Jaká osoba může vykonávat práce pod napětím?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tyto práce mohou vykonávat pouze pracovníci seznámení.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tyto práce mohou vykonávat osoby poučené nebo znalé a až na některé práce osoby speciálně vyškolené.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tyto práce mohou vykonávat pouze osoby pověřené zaměstnavatelem.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Přípravky k ustavení polohy součástí jsou k základové desce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přivařeny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spojeny rozebíratelným spojem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volně uloženy k základové desce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 je to výrobní linka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pracovní seskupení strojů seřazených ve sledu výrobních operací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jsou určeny pouze pro výrobu jedné součásti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jsou to vždy stavebnicové stroje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 je to renovace 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výměna poškozené součástky 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výroba nové součástky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obnova funkčních ploch stávající součástky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Renovace </w:t>
      </w:r>
      <w:proofErr w:type="spellStart"/>
      <w:r>
        <w:rPr>
          <w:rFonts w:ascii="Calibri" w:eastAsia="Calibri" w:hAnsi="Calibri" w:cs="Calibri"/>
        </w:rPr>
        <w:t>pouzdření</w:t>
      </w:r>
      <w:proofErr w:type="spellEnd"/>
      <w:r>
        <w:rPr>
          <w:rFonts w:ascii="Calibri" w:eastAsia="Calibri" w:hAnsi="Calibri" w:cs="Calibri"/>
        </w:rPr>
        <w:t xml:space="preserve"> se používá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 renovaci závitů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 renovaci složitých součástí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 renovaci rovinných součástí 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Neodborným vyztužováním rámu můžeme zmenšit 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pružnost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tvrdost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pevnost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Harmonogram organizace práce obsahuje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průběžný čas pracovní činnosti v minutách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popis provozu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celkové uspořádání</w:t>
      </w: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Je nutné zajišťovat ruční pákové nůžky proti samovolnému pohybu 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ano, při samovolném pohybu hrozí nebezpečí úrazu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není nutné, pokud jsou mimo provoz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zajištění není nutné, pokud je protizávaží řádně připevněno</w:t>
      </w:r>
    </w:p>
    <w:p w:rsidR="00734D9E" w:rsidRDefault="00734D9E" w:rsidP="00734D9E">
      <w:pPr>
        <w:spacing w:line="276" w:lineRule="auto"/>
      </w:pPr>
    </w:p>
    <w:p w:rsidR="00734D9E" w:rsidRDefault="00734D9E" w:rsidP="00734D9E">
      <w:pPr>
        <w:spacing w:line="276" w:lineRule="auto"/>
        <w:ind w:left="2160"/>
      </w:pPr>
    </w:p>
    <w:p w:rsidR="00734D9E" w:rsidRDefault="00734D9E" w:rsidP="00734D9E">
      <w:pPr>
        <w:numPr>
          <w:ilvl w:val="0"/>
          <w:numId w:val="1"/>
        </w:numPr>
        <w:spacing w:line="276" w:lineRule="auto"/>
        <w:ind w:left="1620" w:hanging="53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Čím se zabývá diagnostika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studiem dějů, které probíhají při interakcích v elektrických strojích a zařízeních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přenosem informací o technickém stavu diagnostikovaného objektu</w:t>
      </w:r>
    </w:p>
    <w:p w:rsidR="00734D9E" w:rsidRDefault="00734D9E" w:rsidP="00734D9E">
      <w:pPr>
        <w:numPr>
          <w:ilvl w:val="1"/>
          <w:numId w:val="1"/>
        </w:numPr>
        <w:spacing w:line="276" w:lineRule="auto"/>
        <w:ind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detekce přítomnosti elektrických výbojů v kapalném, plynném nebo pevném dielektriku u elektrických strojů a zařízení</w:t>
      </w:r>
    </w:p>
    <w:p w:rsidR="005C4133" w:rsidRPr="00734D9E" w:rsidRDefault="005C4133" w:rsidP="00734D9E"/>
    <w:sectPr w:rsidR="005C4133" w:rsidRPr="00734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C2878"/>
    <w:multiLevelType w:val="multilevel"/>
    <w:tmpl w:val="990ABF3C"/>
    <w:lvl w:ilvl="0">
      <w:start w:val="1"/>
      <w:numFmt w:val="decimal"/>
      <w:lvlText w:val="%1."/>
      <w:lvlJc w:val="left"/>
      <w:pPr>
        <w:ind w:left="1440" w:firstLine="1080"/>
      </w:pPr>
    </w:lvl>
    <w:lvl w:ilvl="1">
      <w:start w:val="1"/>
      <w:numFmt w:val="lowerLetter"/>
      <w:lvlText w:val="%2)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9E"/>
    <w:rsid w:val="005C4133"/>
    <w:rsid w:val="0073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A4A87-3E04-46AD-9D32-B63165BB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4D9E"/>
    <w:pPr>
      <w:spacing w:after="0" w:line="240" w:lineRule="auto"/>
    </w:pPr>
    <w:rPr>
      <w:rFonts w:ascii="Arial" w:eastAsia="Arial" w:hAnsi="Arial" w:cs="Arial"/>
      <w:color w:val="0000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Halouzková Tereza</dc:creator>
  <cp:keywords/>
  <dc:description/>
  <cp:lastModifiedBy>Halouzková Tereza</cp:lastModifiedBy>
  <cp:revision>1</cp:revision>
  <dcterms:created xsi:type="dcterms:W3CDTF">2014-08-20T14:18:00Z</dcterms:created>
  <dcterms:modified xsi:type="dcterms:W3CDTF">2014-08-20T14:19:00Z</dcterms:modified>
</cp:coreProperties>
</file>